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44E2F" w14:textId="6B85BDED" w:rsidR="000764EC" w:rsidRPr="000764EC" w:rsidRDefault="00B54CA5">
      <w:pPr>
        <w:rPr>
          <w:rFonts w:ascii="Kankin" w:hAnsi="Kankin"/>
          <w:color w:val="7030A0"/>
          <w:sz w:val="36"/>
          <w:szCs w:val="36"/>
        </w:rPr>
      </w:pPr>
      <w:r>
        <w:rPr>
          <w:rFonts w:ascii="Kankin" w:hAnsi="Kankin"/>
          <w:noProof/>
          <w:color w:val="7030A0"/>
          <w:sz w:val="36"/>
          <w:szCs w:val="36"/>
        </w:rPr>
        <w:drawing>
          <wp:anchor distT="0" distB="0" distL="114300" distR="114300" simplePos="0" relativeHeight="251658240" behindDoc="0" locked="0" layoutInCell="1" allowOverlap="1" wp14:anchorId="54E14B32" wp14:editId="238B0114">
            <wp:simplePos x="0" y="0"/>
            <wp:positionH relativeFrom="margin">
              <wp:align>left</wp:align>
            </wp:positionH>
            <wp:positionV relativeFrom="paragraph">
              <wp:posOffset>0</wp:posOffset>
            </wp:positionV>
            <wp:extent cx="930910" cy="695325"/>
            <wp:effectExtent l="0" t="0" r="254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5126" cy="698228"/>
                    </a:xfrm>
                    <a:prstGeom prst="rect">
                      <a:avLst/>
                    </a:prstGeom>
                  </pic:spPr>
                </pic:pic>
              </a:graphicData>
            </a:graphic>
            <wp14:sizeRelH relativeFrom="page">
              <wp14:pctWidth>0</wp14:pctWidth>
            </wp14:sizeRelH>
            <wp14:sizeRelV relativeFrom="page">
              <wp14:pctHeight>0</wp14:pctHeight>
            </wp14:sizeRelV>
          </wp:anchor>
        </w:drawing>
      </w:r>
      <w:r w:rsidR="000764EC" w:rsidRPr="000764EC">
        <w:rPr>
          <w:rFonts w:ascii="Kankin" w:hAnsi="Kankin"/>
          <w:color w:val="7030A0"/>
          <w:sz w:val="36"/>
          <w:szCs w:val="36"/>
        </w:rPr>
        <w:t>CEDAW Committee Elections Update</w:t>
      </w:r>
    </w:p>
    <w:p w14:paraId="5DE5B1F1" w14:textId="48BEF160" w:rsidR="000764EC" w:rsidRPr="000764EC" w:rsidRDefault="000764EC">
      <w:pPr>
        <w:rPr>
          <w:rFonts w:ascii="Kankin" w:hAnsi="Kankin"/>
          <w:color w:val="7030A0"/>
          <w:sz w:val="28"/>
          <w:szCs w:val="28"/>
        </w:rPr>
      </w:pPr>
      <w:r w:rsidRPr="000764EC">
        <w:rPr>
          <w:rFonts w:ascii="Kankin" w:hAnsi="Kankin"/>
          <w:color w:val="7030A0"/>
          <w:sz w:val="28"/>
          <w:szCs w:val="28"/>
        </w:rPr>
        <w:t>February 2021</w:t>
      </w:r>
    </w:p>
    <w:p w14:paraId="332B7948" w14:textId="77777777" w:rsidR="000764EC" w:rsidRDefault="000764EC">
      <w:pPr>
        <w:rPr>
          <w:rFonts w:ascii="Gotham Book" w:hAnsi="Gotham Book"/>
          <w:sz w:val="20"/>
          <w:szCs w:val="20"/>
        </w:rPr>
      </w:pPr>
    </w:p>
    <w:p w14:paraId="5E64D4B3" w14:textId="44D825B5" w:rsidR="005E18CD" w:rsidRPr="000764EC" w:rsidRDefault="00436C45">
      <w:pPr>
        <w:rPr>
          <w:rFonts w:ascii="Gotham Book" w:hAnsi="Gotham Book"/>
          <w:sz w:val="20"/>
          <w:szCs w:val="20"/>
        </w:rPr>
      </w:pPr>
      <w:r w:rsidRPr="000764EC">
        <w:rPr>
          <w:rFonts w:ascii="Gotham Book" w:hAnsi="Gotham Book"/>
          <w:sz w:val="20"/>
          <w:szCs w:val="20"/>
        </w:rPr>
        <w:t xml:space="preserve">State parties to the UN Convention on the Elimination of All Forms of Discrimination Against Women elected 11 new members to the UN CEDAW Committee on 9 November 2020. The election of UN treaty body members is a crucial, foundational process for ensuring protection of rights holders. All stakeholders, particularly civil society </w:t>
      </w:r>
      <w:proofErr w:type="spellStart"/>
      <w:r w:rsidRPr="000764EC">
        <w:rPr>
          <w:rFonts w:ascii="Gotham Book" w:hAnsi="Gotham Book"/>
          <w:sz w:val="20"/>
          <w:szCs w:val="20"/>
        </w:rPr>
        <w:t>organisations</w:t>
      </w:r>
      <w:proofErr w:type="spellEnd"/>
      <w:r w:rsidRPr="000764EC">
        <w:rPr>
          <w:rFonts w:ascii="Gotham Book" w:hAnsi="Gotham Book"/>
          <w:sz w:val="20"/>
          <w:szCs w:val="20"/>
        </w:rPr>
        <w:t xml:space="preserve">, should pay deeper attention and engage with this process both at the national and international levels. The lack of transparency around the nomination and election processes in general is detrimental to active civil society participation, and consequently excludes rights holders themselves from this critical process. States and relevant UN bodies, particularly the Office of the High Commissioner for Human Rights (OHCHR), must consider strategies to address this challenge. </w:t>
      </w:r>
    </w:p>
    <w:p w14:paraId="5D40AF4B" w14:textId="77777777" w:rsidR="005E18CD" w:rsidRPr="000764EC" w:rsidRDefault="005E18CD">
      <w:pPr>
        <w:rPr>
          <w:rFonts w:ascii="Gotham Book" w:hAnsi="Gotham Book"/>
          <w:sz w:val="20"/>
          <w:szCs w:val="20"/>
        </w:rPr>
      </w:pPr>
    </w:p>
    <w:p w14:paraId="020732D1" w14:textId="77777777" w:rsidR="000764EC" w:rsidRDefault="00436C45">
      <w:pPr>
        <w:rPr>
          <w:rFonts w:ascii="Gotham Book" w:hAnsi="Gotham Book"/>
        </w:rPr>
      </w:pPr>
      <w:r w:rsidRPr="000764EC">
        <w:rPr>
          <w:rFonts w:ascii="Gotham Book" w:hAnsi="Gotham Book"/>
          <w:b/>
        </w:rPr>
        <w:t>Geographic distribution</w:t>
      </w:r>
      <w:r w:rsidRPr="000764EC">
        <w:rPr>
          <w:rFonts w:ascii="Gotham Book" w:hAnsi="Gotham Book"/>
          <w:b/>
          <w:vertAlign w:val="superscript"/>
        </w:rPr>
        <w:footnoteReference w:id="1"/>
      </w:r>
    </w:p>
    <w:p w14:paraId="37CFFAF2" w14:textId="77777777" w:rsidR="000764EC" w:rsidRDefault="000764EC">
      <w:pPr>
        <w:rPr>
          <w:rFonts w:ascii="Gotham Book" w:hAnsi="Gotham Book"/>
        </w:rPr>
      </w:pPr>
    </w:p>
    <w:p w14:paraId="1591A90A" w14:textId="69352B6E" w:rsidR="005E18CD" w:rsidRPr="000764EC" w:rsidRDefault="00436C45">
      <w:pPr>
        <w:rPr>
          <w:rFonts w:ascii="Gotham Book" w:hAnsi="Gotham Book"/>
          <w:sz w:val="20"/>
          <w:szCs w:val="20"/>
        </w:rPr>
      </w:pPr>
      <w:r w:rsidRPr="000764EC">
        <w:rPr>
          <w:rFonts w:ascii="Gotham Book" w:hAnsi="Gotham Book"/>
          <w:sz w:val="20"/>
          <w:szCs w:val="20"/>
        </w:rPr>
        <w:t>Nineteen countries nominated candidates for election to the CEDAW Committee. A breakdown of the candidates by the geographical regions they represent is below:</w:t>
      </w:r>
    </w:p>
    <w:p w14:paraId="100EA17A" w14:textId="77777777" w:rsidR="005E18CD" w:rsidRPr="000764EC" w:rsidRDefault="00436C45">
      <w:pPr>
        <w:rPr>
          <w:rFonts w:ascii="Gotham Book" w:hAnsi="Gotham Book"/>
        </w:rPr>
      </w:pPr>
      <w:r w:rsidRPr="000764EC">
        <w:rPr>
          <w:rFonts w:ascii="Gotham Book" w:hAnsi="Gotham Book"/>
          <w:noProof/>
        </w:rPr>
        <w:drawing>
          <wp:inline distT="114300" distB="114300" distL="114300" distR="114300" wp14:anchorId="6BE32F77" wp14:editId="05A0D661">
            <wp:extent cx="4874560" cy="3009900"/>
            <wp:effectExtent l="0" t="0" r="0" b="0"/>
            <wp:docPr id="3" name="image2.png" descr="Points scored"/>
            <wp:cNvGraphicFramePr/>
            <a:graphic xmlns:a="http://schemas.openxmlformats.org/drawingml/2006/main">
              <a:graphicData uri="http://schemas.openxmlformats.org/drawingml/2006/picture">
                <pic:pic xmlns:pic="http://schemas.openxmlformats.org/drawingml/2006/picture">
                  <pic:nvPicPr>
                    <pic:cNvPr id="0" name="image2.png" descr="Points scored"/>
                    <pic:cNvPicPr preferRelativeResize="0"/>
                  </pic:nvPicPr>
                  <pic:blipFill>
                    <a:blip r:embed="rId7"/>
                    <a:srcRect/>
                    <a:stretch>
                      <a:fillRect/>
                    </a:stretch>
                  </pic:blipFill>
                  <pic:spPr>
                    <a:xfrm>
                      <a:off x="0" y="0"/>
                      <a:ext cx="4874560" cy="3009900"/>
                    </a:xfrm>
                    <a:prstGeom prst="rect">
                      <a:avLst/>
                    </a:prstGeom>
                    <a:ln/>
                  </pic:spPr>
                </pic:pic>
              </a:graphicData>
            </a:graphic>
          </wp:inline>
        </w:drawing>
      </w:r>
    </w:p>
    <w:p w14:paraId="1C558BAE" w14:textId="77777777" w:rsidR="005E18CD" w:rsidRPr="000764EC" w:rsidRDefault="005E18CD">
      <w:pPr>
        <w:rPr>
          <w:rFonts w:ascii="Gotham Book" w:hAnsi="Gotham Book"/>
        </w:rPr>
      </w:pPr>
    </w:p>
    <w:p w14:paraId="18DC5B32" w14:textId="77777777" w:rsidR="005E18CD" w:rsidRPr="000764EC" w:rsidRDefault="00436C45">
      <w:pPr>
        <w:rPr>
          <w:rFonts w:ascii="Gotham Book" w:hAnsi="Gotham Book"/>
          <w:sz w:val="20"/>
          <w:szCs w:val="20"/>
        </w:rPr>
      </w:pPr>
      <w:r w:rsidRPr="000764EC">
        <w:rPr>
          <w:rFonts w:ascii="Gotham Book" w:hAnsi="Gotham Book"/>
          <w:sz w:val="20"/>
          <w:szCs w:val="20"/>
        </w:rPr>
        <w:t xml:space="preserve">The eleven members elected to the CEDAW Committee are from Australia, the Bahamas, China, France, Ghana, Lebanon, Lithuania, Mexico, Nepal, the </w:t>
      </w:r>
      <w:proofErr w:type="gramStart"/>
      <w:r w:rsidRPr="000764EC">
        <w:rPr>
          <w:rFonts w:ascii="Gotham Book" w:hAnsi="Gotham Book"/>
          <w:sz w:val="20"/>
          <w:szCs w:val="20"/>
        </w:rPr>
        <w:t>Netherlands</w:t>
      </w:r>
      <w:proofErr w:type="gramEnd"/>
      <w:r w:rsidRPr="000764EC">
        <w:rPr>
          <w:rFonts w:ascii="Gotham Book" w:hAnsi="Gotham Book"/>
          <w:sz w:val="20"/>
          <w:szCs w:val="20"/>
        </w:rPr>
        <w:t xml:space="preserve"> and the Philippines. A breakdown of the elected members by the geographic regions they represent is below:</w:t>
      </w:r>
    </w:p>
    <w:p w14:paraId="58A33D7E" w14:textId="77777777" w:rsidR="005E18CD" w:rsidRPr="000764EC" w:rsidRDefault="00436C45">
      <w:pPr>
        <w:rPr>
          <w:rFonts w:ascii="Gotham Book" w:hAnsi="Gotham Book"/>
        </w:rPr>
      </w:pPr>
      <w:r w:rsidRPr="000764EC">
        <w:rPr>
          <w:rFonts w:ascii="Gotham Book" w:hAnsi="Gotham Book"/>
          <w:noProof/>
        </w:rPr>
        <w:lastRenderedPageBreak/>
        <w:drawing>
          <wp:inline distT="114300" distB="114300" distL="114300" distR="114300" wp14:anchorId="064CFB51" wp14:editId="52520F1E">
            <wp:extent cx="4969918" cy="3073400"/>
            <wp:effectExtent l="0" t="0" r="0" b="0"/>
            <wp:docPr id="1" name="image3.png" descr="Points scored"/>
            <wp:cNvGraphicFramePr/>
            <a:graphic xmlns:a="http://schemas.openxmlformats.org/drawingml/2006/main">
              <a:graphicData uri="http://schemas.openxmlformats.org/drawingml/2006/picture">
                <pic:pic xmlns:pic="http://schemas.openxmlformats.org/drawingml/2006/picture">
                  <pic:nvPicPr>
                    <pic:cNvPr id="0" name="image3.png" descr="Points scored"/>
                    <pic:cNvPicPr preferRelativeResize="0"/>
                  </pic:nvPicPr>
                  <pic:blipFill>
                    <a:blip r:embed="rId8"/>
                    <a:srcRect/>
                    <a:stretch>
                      <a:fillRect/>
                    </a:stretch>
                  </pic:blipFill>
                  <pic:spPr>
                    <a:xfrm>
                      <a:off x="0" y="0"/>
                      <a:ext cx="4969918" cy="3073400"/>
                    </a:xfrm>
                    <a:prstGeom prst="rect">
                      <a:avLst/>
                    </a:prstGeom>
                    <a:ln/>
                  </pic:spPr>
                </pic:pic>
              </a:graphicData>
            </a:graphic>
          </wp:inline>
        </w:drawing>
      </w:r>
    </w:p>
    <w:p w14:paraId="097AEAAF" w14:textId="77777777" w:rsidR="005E18CD" w:rsidRPr="000764EC" w:rsidRDefault="005E18CD">
      <w:pPr>
        <w:rPr>
          <w:rFonts w:ascii="Gotham Book" w:hAnsi="Gotham Book"/>
          <w:b/>
        </w:rPr>
      </w:pPr>
    </w:p>
    <w:p w14:paraId="4B8A023B" w14:textId="77777777" w:rsidR="005E18CD" w:rsidRPr="000764EC" w:rsidRDefault="00436C45">
      <w:pPr>
        <w:rPr>
          <w:rFonts w:ascii="Gotham Book" w:hAnsi="Gotham Book"/>
          <w:sz w:val="20"/>
          <w:szCs w:val="20"/>
        </w:rPr>
      </w:pPr>
      <w:r w:rsidRPr="000764EC">
        <w:rPr>
          <w:rFonts w:ascii="Gotham Book" w:hAnsi="Gotham Book"/>
          <w:sz w:val="20"/>
          <w:szCs w:val="20"/>
        </w:rPr>
        <w:t>Whereas States must give due consideration to issues of geographical distribution in the composition of UN treaty bodies, it is unfortunate that in practice there continues to be a wide imbalance in representation.</w:t>
      </w:r>
      <w:r w:rsidRPr="000764EC">
        <w:rPr>
          <w:rFonts w:ascii="Gotham Book" w:hAnsi="Gotham Book"/>
          <w:sz w:val="20"/>
          <w:szCs w:val="20"/>
          <w:vertAlign w:val="superscript"/>
        </w:rPr>
        <w:footnoteReference w:id="2"/>
      </w:r>
      <w:r w:rsidRPr="000764EC">
        <w:rPr>
          <w:rFonts w:ascii="Gotham Book" w:hAnsi="Gotham Book"/>
          <w:sz w:val="20"/>
          <w:szCs w:val="20"/>
        </w:rPr>
        <w:t xml:space="preserve"> The current election of the CEDAW Committee will continue the trend of the acute underrepresentation of African States on the Committee and the overrepresentation of Eastern European States and Western European &amp; Other States. </w:t>
      </w:r>
    </w:p>
    <w:p w14:paraId="0884764A" w14:textId="77777777" w:rsidR="005E18CD" w:rsidRPr="000764EC" w:rsidRDefault="005E18CD">
      <w:pPr>
        <w:rPr>
          <w:rFonts w:ascii="Gotham Book" w:hAnsi="Gotham Book"/>
          <w:sz w:val="20"/>
          <w:szCs w:val="20"/>
        </w:rPr>
      </w:pPr>
    </w:p>
    <w:p w14:paraId="5CBABB17" w14:textId="77777777" w:rsidR="005E18CD" w:rsidRPr="000764EC" w:rsidRDefault="00436C45">
      <w:pPr>
        <w:rPr>
          <w:rFonts w:ascii="Gotham Book" w:hAnsi="Gotham Book"/>
          <w:sz w:val="20"/>
          <w:szCs w:val="20"/>
        </w:rPr>
      </w:pPr>
      <w:r w:rsidRPr="000764EC">
        <w:rPr>
          <w:rFonts w:ascii="Gotham Book" w:hAnsi="Gotham Book"/>
          <w:sz w:val="20"/>
          <w:szCs w:val="20"/>
        </w:rPr>
        <w:t>From January 2021, the geographic distribution of the membership of the CEDAW Committee is as follows:</w:t>
      </w:r>
    </w:p>
    <w:p w14:paraId="02A842C4" w14:textId="77777777" w:rsidR="005E18CD" w:rsidRPr="000764EC" w:rsidRDefault="005E18CD">
      <w:pPr>
        <w:rPr>
          <w:rFonts w:ascii="Gotham Book" w:hAnsi="Gotham Book"/>
          <w:sz w:val="20"/>
          <w:szCs w:val="20"/>
        </w:rPr>
      </w:pPr>
    </w:p>
    <w:tbl>
      <w:tblPr>
        <w:tblStyle w:val="a"/>
        <w:tblW w:w="9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1680"/>
        <w:gridCol w:w="1545"/>
        <w:gridCol w:w="1665"/>
        <w:gridCol w:w="1455"/>
      </w:tblGrid>
      <w:tr w:rsidR="005E18CD" w:rsidRPr="000764EC" w14:paraId="41437C3E" w14:textId="77777777">
        <w:tc>
          <w:tcPr>
            <w:tcW w:w="2820" w:type="dxa"/>
            <w:shd w:val="clear" w:color="auto" w:fill="auto"/>
            <w:tcMar>
              <w:top w:w="100" w:type="dxa"/>
              <w:left w:w="100" w:type="dxa"/>
              <w:bottom w:w="100" w:type="dxa"/>
              <w:right w:w="100" w:type="dxa"/>
            </w:tcMar>
          </w:tcPr>
          <w:p w14:paraId="0C1611C7"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Region</w:t>
            </w:r>
          </w:p>
        </w:tc>
        <w:tc>
          <w:tcPr>
            <w:tcW w:w="1680" w:type="dxa"/>
            <w:shd w:val="clear" w:color="auto" w:fill="auto"/>
            <w:tcMar>
              <w:top w:w="100" w:type="dxa"/>
              <w:left w:w="100" w:type="dxa"/>
              <w:bottom w:w="100" w:type="dxa"/>
              <w:right w:w="100" w:type="dxa"/>
            </w:tcMar>
          </w:tcPr>
          <w:p w14:paraId="45B4B817"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Number of members</w:t>
            </w:r>
          </w:p>
        </w:tc>
        <w:tc>
          <w:tcPr>
            <w:tcW w:w="1545" w:type="dxa"/>
            <w:shd w:val="clear" w:color="auto" w:fill="auto"/>
            <w:tcMar>
              <w:top w:w="100" w:type="dxa"/>
              <w:left w:w="100" w:type="dxa"/>
              <w:bottom w:w="100" w:type="dxa"/>
              <w:right w:w="100" w:type="dxa"/>
            </w:tcMar>
          </w:tcPr>
          <w:p w14:paraId="41072F0D"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Percentage</w:t>
            </w:r>
          </w:p>
        </w:tc>
        <w:tc>
          <w:tcPr>
            <w:tcW w:w="1665" w:type="dxa"/>
            <w:shd w:val="clear" w:color="auto" w:fill="auto"/>
            <w:tcMar>
              <w:top w:w="100" w:type="dxa"/>
              <w:left w:w="100" w:type="dxa"/>
              <w:bottom w:w="100" w:type="dxa"/>
              <w:right w:w="100" w:type="dxa"/>
            </w:tcMar>
          </w:tcPr>
          <w:p w14:paraId="4BA4D512"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Number of ratifications</w:t>
            </w:r>
          </w:p>
        </w:tc>
        <w:tc>
          <w:tcPr>
            <w:tcW w:w="1455" w:type="dxa"/>
            <w:shd w:val="clear" w:color="auto" w:fill="auto"/>
            <w:tcMar>
              <w:top w:w="100" w:type="dxa"/>
              <w:left w:w="100" w:type="dxa"/>
              <w:bottom w:w="100" w:type="dxa"/>
              <w:right w:w="100" w:type="dxa"/>
            </w:tcMar>
          </w:tcPr>
          <w:p w14:paraId="0D8EFB18"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Percentage</w:t>
            </w:r>
          </w:p>
        </w:tc>
      </w:tr>
      <w:tr w:rsidR="005E18CD" w:rsidRPr="000764EC" w14:paraId="3D592B6E" w14:textId="77777777">
        <w:tc>
          <w:tcPr>
            <w:tcW w:w="2820" w:type="dxa"/>
            <w:shd w:val="clear" w:color="auto" w:fill="auto"/>
            <w:tcMar>
              <w:top w:w="100" w:type="dxa"/>
              <w:left w:w="100" w:type="dxa"/>
              <w:bottom w:w="100" w:type="dxa"/>
              <w:right w:w="100" w:type="dxa"/>
            </w:tcMar>
          </w:tcPr>
          <w:p w14:paraId="55023D06" w14:textId="77777777" w:rsidR="005E18CD" w:rsidRPr="000764EC" w:rsidRDefault="00436C45">
            <w:pPr>
              <w:widowControl w:val="0"/>
              <w:pBdr>
                <w:top w:val="nil"/>
                <w:left w:val="nil"/>
                <w:bottom w:val="nil"/>
                <w:right w:val="nil"/>
                <w:between w:val="nil"/>
              </w:pBdr>
              <w:spacing w:line="240" w:lineRule="auto"/>
              <w:rPr>
                <w:rFonts w:ascii="Gotham Book" w:hAnsi="Gotham Book"/>
                <w:sz w:val="20"/>
                <w:szCs w:val="20"/>
              </w:rPr>
            </w:pPr>
            <w:r w:rsidRPr="000764EC">
              <w:rPr>
                <w:rFonts w:ascii="Gotham Book" w:hAnsi="Gotham Book"/>
                <w:b/>
                <w:sz w:val="20"/>
                <w:szCs w:val="20"/>
              </w:rPr>
              <w:t>African States</w:t>
            </w:r>
          </w:p>
        </w:tc>
        <w:tc>
          <w:tcPr>
            <w:tcW w:w="1680" w:type="dxa"/>
            <w:shd w:val="clear" w:color="auto" w:fill="auto"/>
            <w:tcMar>
              <w:top w:w="100" w:type="dxa"/>
              <w:left w:w="100" w:type="dxa"/>
              <w:bottom w:w="100" w:type="dxa"/>
              <w:right w:w="100" w:type="dxa"/>
            </w:tcMar>
          </w:tcPr>
          <w:p w14:paraId="51EBFB9A"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 xml:space="preserve">5 </w:t>
            </w:r>
          </w:p>
          <w:p w14:paraId="6520166A"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[Algeria, Burkina Faso, Egypt, Ghana, Mauritius]</w:t>
            </w:r>
          </w:p>
        </w:tc>
        <w:tc>
          <w:tcPr>
            <w:tcW w:w="1545" w:type="dxa"/>
            <w:shd w:val="clear" w:color="auto" w:fill="auto"/>
            <w:tcMar>
              <w:top w:w="100" w:type="dxa"/>
              <w:left w:w="100" w:type="dxa"/>
              <w:bottom w:w="100" w:type="dxa"/>
              <w:right w:w="100" w:type="dxa"/>
            </w:tcMar>
          </w:tcPr>
          <w:p w14:paraId="1B08C7B0"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21.7%</w:t>
            </w:r>
          </w:p>
        </w:tc>
        <w:tc>
          <w:tcPr>
            <w:tcW w:w="1665" w:type="dxa"/>
            <w:shd w:val="clear" w:color="auto" w:fill="auto"/>
            <w:tcMar>
              <w:top w:w="100" w:type="dxa"/>
              <w:left w:w="100" w:type="dxa"/>
              <w:bottom w:w="100" w:type="dxa"/>
              <w:right w:w="100" w:type="dxa"/>
            </w:tcMar>
          </w:tcPr>
          <w:p w14:paraId="3AE162FC"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52</w:t>
            </w:r>
          </w:p>
        </w:tc>
        <w:tc>
          <w:tcPr>
            <w:tcW w:w="1455" w:type="dxa"/>
            <w:shd w:val="clear" w:color="auto" w:fill="auto"/>
            <w:tcMar>
              <w:top w:w="100" w:type="dxa"/>
              <w:left w:w="100" w:type="dxa"/>
              <w:bottom w:w="100" w:type="dxa"/>
              <w:right w:w="100" w:type="dxa"/>
            </w:tcMar>
          </w:tcPr>
          <w:p w14:paraId="739F324A"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27.5%</w:t>
            </w:r>
          </w:p>
        </w:tc>
      </w:tr>
      <w:tr w:rsidR="005E18CD" w:rsidRPr="000764EC" w14:paraId="37CF97BE" w14:textId="77777777">
        <w:tc>
          <w:tcPr>
            <w:tcW w:w="2820" w:type="dxa"/>
            <w:shd w:val="clear" w:color="auto" w:fill="auto"/>
            <w:tcMar>
              <w:top w:w="100" w:type="dxa"/>
              <w:left w:w="100" w:type="dxa"/>
              <w:bottom w:w="100" w:type="dxa"/>
              <w:right w:w="100" w:type="dxa"/>
            </w:tcMar>
          </w:tcPr>
          <w:p w14:paraId="20E40031" w14:textId="77777777" w:rsidR="005E18CD" w:rsidRPr="000764EC" w:rsidRDefault="00436C45">
            <w:pPr>
              <w:widowControl w:val="0"/>
              <w:pBdr>
                <w:top w:val="nil"/>
                <w:left w:val="nil"/>
                <w:bottom w:val="nil"/>
                <w:right w:val="nil"/>
                <w:between w:val="nil"/>
              </w:pBdr>
              <w:spacing w:line="240" w:lineRule="auto"/>
              <w:rPr>
                <w:rFonts w:ascii="Gotham Book" w:hAnsi="Gotham Book"/>
                <w:sz w:val="20"/>
                <w:szCs w:val="20"/>
              </w:rPr>
            </w:pPr>
            <w:r w:rsidRPr="000764EC">
              <w:rPr>
                <w:rFonts w:ascii="Gotham Book" w:hAnsi="Gotham Book"/>
                <w:b/>
                <w:sz w:val="20"/>
                <w:szCs w:val="20"/>
              </w:rPr>
              <w:t>Asia Pacific States</w:t>
            </w:r>
          </w:p>
        </w:tc>
        <w:tc>
          <w:tcPr>
            <w:tcW w:w="1680" w:type="dxa"/>
            <w:shd w:val="clear" w:color="auto" w:fill="auto"/>
            <w:tcMar>
              <w:top w:w="100" w:type="dxa"/>
              <w:left w:w="100" w:type="dxa"/>
              <w:bottom w:w="100" w:type="dxa"/>
              <w:right w:w="100" w:type="dxa"/>
            </w:tcMar>
          </w:tcPr>
          <w:p w14:paraId="65E81A7C"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 xml:space="preserve">6 </w:t>
            </w:r>
          </w:p>
          <w:p w14:paraId="144CFA37"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[China, Japan, Lebanon, Nepal, Philippines, Saudi Arabia]</w:t>
            </w:r>
          </w:p>
        </w:tc>
        <w:tc>
          <w:tcPr>
            <w:tcW w:w="1545" w:type="dxa"/>
            <w:shd w:val="clear" w:color="auto" w:fill="auto"/>
            <w:tcMar>
              <w:top w:w="100" w:type="dxa"/>
              <w:left w:w="100" w:type="dxa"/>
              <w:bottom w:w="100" w:type="dxa"/>
              <w:right w:w="100" w:type="dxa"/>
            </w:tcMar>
          </w:tcPr>
          <w:p w14:paraId="6827CA6C"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26.1%</w:t>
            </w:r>
          </w:p>
        </w:tc>
        <w:tc>
          <w:tcPr>
            <w:tcW w:w="1665" w:type="dxa"/>
            <w:shd w:val="clear" w:color="auto" w:fill="auto"/>
            <w:tcMar>
              <w:top w:w="100" w:type="dxa"/>
              <w:left w:w="100" w:type="dxa"/>
              <w:bottom w:w="100" w:type="dxa"/>
              <w:right w:w="100" w:type="dxa"/>
            </w:tcMar>
          </w:tcPr>
          <w:p w14:paraId="598D8526"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51</w:t>
            </w:r>
          </w:p>
        </w:tc>
        <w:tc>
          <w:tcPr>
            <w:tcW w:w="1455" w:type="dxa"/>
            <w:shd w:val="clear" w:color="auto" w:fill="auto"/>
            <w:tcMar>
              <w:top w:w="100" w:type="dxa"/>
              <w:left w:w="100" w:type="dxa"/>
              <w:bottom w:w="100" w:type="dxa"/>
              <w:right w:w="100" w:type="dxa"/>
            </w:tcMar>
          </w:tcPr>
          <w:p w14:paraId="2539DC92"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27%</w:t>
            </w:r>
          </w:p>
        </w:tc>
      </w:tr>
      <w:tr w:rsidR="005E18CD" w:rsidRPr="000764EC" w14:paraId="4199DA79" w14:textId="77777777">
        <w:tc>
          <w:tcPr>
            <w:tcW w:w="2820" w:type="dxa"/>
            <w:shd w:val="clear" w:color="auto" w:fill="auto"/>
            <w:tcMar>
              <w:top w:w="100" w:type="dxa"/>
              <w:left w:w="100" w:type="dxa"/>
              <w:bottom w:w="100" w:type="dxa"/>
              <w:right w:w="100" w:type="dxa"/>
            </w:tcMar>
          </w:tcPr>
          <w:p w14:paraId="31FD3189" w14:textId="77777777" w:rsidR="005E18CD" w:rsidRPr="000764EC" w:rsidRDefault="00436C45">
            <w:pPr>
              <w:widowControl w:val="0"/>
              <w:pBdr>
                <w:top w:val="nil"/>
                <w:left w:val="nil"/>
                <w:bottom w:val="nil"/>
                <w:right w:val="nil"/>
                <w:between w:val="nil"/>
              </w:pBdr>
              <w:spacing w:line="240" w:lineRule="auto"/>
              <w:rPr>
                <w:rFonts w:ascii="Gotham Book" w:hAnsi="Gotham Book"/>
                <w:sz w:val="20"/>
                <w:szCs w:val="20"/>
              </w:rPr>
            </w:pPr>
            <w:r w:rsidRPr="000764EC">
              <w:rPr>
                <w:rFonts w:ascii="Gotham Book" w:hAnsi="Gotham Book"/>
                <w:b/>
                <w:sz w:val="20"/>
                <w:szCs w:val="20"/>
              </w:rPr>
              <w:t>Eastern European States</w:t>
            </w:r>
          </w:p>
        </w:tc>
        <w:tc>
          <w:tcPr>
            <w:tcW w:w="1680" w:type="dxa"/>
            <w:shd w:val="clear" w:color="auto" w:fill="auto"/>
            <w:tcMar>
              <w:top w:w="100" w:type="dxa"/>
              <w:left w:w="100" w:type="dxa"/>
              <w:bottom w:w="100" w:type="dxa"/>
              <w:right w:w="100" w:type="dxa"/>
            </w:tcMar>
          </w:tcPr>
          <w:p w14:paraId="5962229E"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 xml:space="preserve">4 </w:t>
            </w:r>
          </w:p>
          <w:p w14:paraId="24D6FD0A"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 xml:space="preserve">[Azerbaijan, Bulgaria, Georgia, </w:t>
            </w:r>
            <w:r w:rsidRPr="000764EC">
              <w:rPr>
                <w:rFonts w:ascii="Gotham Book" w:hAnsi="Gotham Book"/>
                <w:sz w:val="20"/>
                <w:szCs w:val="20"/>
              </w:rPr>
              <w:lastRenderedPageBreak/>
              <w:t>Lithuania]</w:t>
            </w:r>
          </w:p>
        </w:tc>
        <w:tc>
          <w:tcPr>
            <w:tcW w:w="1545" w:type="dxa"/>
            <w:shd w:val="clear" w:color="auto" w:fill="auto"/>
            <w:tcMar>
              <w:top w:w="100" w:type="dxa"/>
              <w:left w:w="100" w:type="dxa"/>
              <w:bottom w:w="100" w:type="dxa"/>
              <w:right w:w="100" w:type="dxa"/>
            </w:tcMar>
          </w:tcPr>
          <w:p w14:paraId="66B622DA"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lastRenderedPageBreak/>
              <w:t>17.3%</w:t>
            </w:r>
          </w:p>
        </w:tc>
        <w:tc>
          <w:tcPr>
            <w:tcW w:w="1665" w:type="dxa"/>
            <w:shd w:val="clear" w:color="auto" w:fill="auto"/>
            <w:tcMar>
              <w:top w:w="100" w:type="dxa"/>
              <w:left w:w="100" w:type="dxa"/>
              <w:bottom w:w="100" w:type="dxa"/>
              <w:right w:w="100" w:type="dxa"/>
            </w:tcMar>
          </w:tcPr>
          <w:p w14:paraId="7463E434"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23</w:t>
            </w:r>
          </w:p>
        </w:tc>
        <w:tc>
          <w:tcPr>
            <w:tcW w:w="1455" w:type="dxa"/>
            <w:shd w:val="clear" w:color="auto" w:fill="auto"/>
            <w:tcMar>
              <w:top w:w="100" w:type="dxa"/>
              <w:left w:w="100" w:type="dxa"/>
              <w:bottom w:w="100" w:type="dxa"/>
              <w:right w:w="100" w:type="dxa"/>
            </w:tcMar>
          </w:tcPr>
          <w:p w14:paraId="37368505"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12.2%</w:t>
            </w:r>
          </w:p>
        </w:tc>
      </w:tr>
      <w:tr w:rsidR="005E18CD" w:rsidRPr="000764EC" w14:paraId="21C61D8A" w14:textId="77777777">
        <w:tc>
          <w:tcPr>
            <w:tcW w:w="2820" w:type="dxa"/>
            <w:shd w:val="clear" w:color="auto" w:fill="auto"/>
            <w:tcMar>
              <w:top w:w="100" w:type="dxa"/>
              <w:left w:w="100" w:type="dxa"/>
              <w:bottom w:w="100" w:type="dxa"/>
              <w:right w:w="100" w:type="dxa"/>
            </w:tcMar>
          </w:tcPr>
          <w:p w14:paraId="465F1CA3" w14:textId="77777777" w:rsidR="005E18CD" w:rsidRPr="000764EC" w:rsidRDefault="00436C45">
            <w:pPr>
              <w:widowControl w:val="0"/>
              <w:pBdr>
                <w:top w:val="nil"/>
                <w:left w:val="nil"/>
                <w:bottom w:val="nil"/>
                <w:right w:val="nil"/>
                <w:between w:val="nil"/>
              </w:pBdr>
              <w:spacing w:line="240" w:lineRule="auto"/>
              <w:rPr>
                <w:rFonts w:ascii="Gotham Book" w:hAnsi="Gotham Book"/>
                <w:sz w:val="20"/>
                <w:szCs w:val="20"/>
              </w:rPr>
            </w:pPr>
            <w:r w:rsidRPr="000764EC">
              <w:rPr>
                <w:rFonts w:ascii="Gotham Book" w:hAnsi="Gotham Book"/>
                <w:b/>
                <w:sz w:val="20"/>
                <w:szCs w:val="20"/>
              </w:rPr>
              <w:t>Latin American &amp; Caribbean States</w:t>
            </w:r>
          </w:p>
        </w:tc>
        <w:tc>
          <w:tcPr>
            <w:tcW w:w="1680" w:type="dxa"/>
            <w:shd w:val="clear" w:color="auto" w:fill="auto"/>
            <w:tcMar>
              <w:top w:w="100" w:type="dxa"/>
              <w:left w:w="100" w:type="dxa"/>
              <w:bottom w:w="100" w:type="dxa"/>
              <w:right w:w="100" w:type="dxa"/>
            </w:tcMar>
          </w:tcPr>
          <w:p w14:paraId="49DA7A66"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4</w:t>
            </w:r>
          </w:p>
          <w:p w14:paraId="5D966515"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[Bahamas, Mexico, Peru, Trinidad &amp; Tobago]</w:t>
            </w:r>
          </w:p>
        </w:tc>
        <w:tc>
          <w:tcPr>
            <w:tcW w:w="1545" w:type="dxa"/>
            <w:shd w:val="clear" w:color="auto" w:fill="auto"/>
            <w:tcMar>
              <w:top w:w="100" w:type="dxa"/>
              <w:left w:w="100" w:type="dxa"/>
              <w:bottom w:w="100" w:type="dxa"/>
              <w:right w:w="100" w:type="dxa"/>
            </w:tcMar>
          </w:tcPr>
          <w:p w14:paraId="6DB0C226"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17.3%</w:t>
            </w:r>
          </w:p>
        </w:tc>
        <w:tc>
          <w:tcPr>
            <w:tcW w:w="1665" w:type="dxa"/>
            <w:shd w:val="clear" w:color="auto" w:fill="auto"/>
            <w:tcMar>
              <w:top w:w="100" w:type="dxa"/>
              <w:left w:w="100" w:type="dxa"/>
              <w:bottom w:w="100" w:type="dxa"/>
              <w:right w:w="100" w:type="dxa"/>
            </w:tcMar>
          </w:tcPr>
          <w:p w14:paraId="31151EBF"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33</w:t>
            </w:r>
          </w:p>
        </w:tc>
        <w:tc>
          <w:tcPr>
            <w:tcW w:w="1455" w:type="dxa"/>
            <w:shd w:val="clear" w:color="auto" w:fill="auto"/>
            <w:tcMar>
              <w:top w:w="100" w:type="dxa"/>
              <w:left w:w="100" w:type="dxa"/>
              <w:bottom w:w="100" w:type="dxa"/>
              <w:right w:w="100" w:type="dxa"/>
            </w:tcMar>
          </w:tcPr>
          <w:p w14:paraId="12495171"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17.5%</w:t>
            </w:r>
          </w:p>
        </w:tc>
      </w:tr>
      <w:tr w:rsidR="005E18CD" w:rsidRPr="000764EC" w14:paraId="74ED6D19" w14:textId="77777777">
        <w:tc>
          <w:tcPr>
            <w:tcW w:w="2820" w:type="dxa"/>
            <w:shd w:val="clear" w:color="auto" w:fill="auto"/>
            <w:tcMar>
              <w:top w:w="100" w:type="dxa"/>
              <w:left w:w="100" w:type="dxa"/>
              <w:bottom w:w="100" w:type="dxa"/>
              <w:right w:w="100" w:type="dxa"/>
            </w:tcMar>
          </w:tcPr>
          <w:p w14:paraId="48680788" w14:textId="77777777" w:rsidR="005E18CD" w:rsidRPr="000764EC" w:rsidRDefault="00436C45">
            <w:pPr>
              <w:widowControl w:val="0"/>
              <w:pBdr>
                <w:top w:val="nil"/>
                <w:left w:val="nil"/>
                <w:bottom w:val="nil"/>
                <w:right w:val="nil"/>
                <w:between w:val="nil"/>
              </w:pBdr>
              <w:spacing w:line="240" w:lineRule="auto"/>
              <w:rPr>
                <w:rFonts w:ascii="Gotham Book" w:hAnsi="Gotham Book"/>
                <w:sz w:val="20"/>
                <w:szCs w:val="20"/>
              </w:rPr>
            </w:pPr>
            <w:r w:rsidRPr="000764EC">
              <w:rPr>
                <w:rFonts w:ascii="Gotham Book" w:hAnsi="Gotham Book"/>
                <w:b/>
                <w:sz w:val="20"/>
                <w:szCs w:val="20"/>
              </w:rPr>
              <w:t>Western European &amp; Other States</w:t>
            </w:r>
          </w:p>
        </w:tc>
        <w:tc>
          <w:tcPr>
            <w:tcW w:w="1680" w:type="dxa"/>
            <w:shd w:val="clear" w:color="auto" w:fill="auto"/>
            <w:tcMar>
              <w:top w:w="100" w:type="dxa"/>
              <w:left w:w="100" w:type="dxa"/>
              <w:bottom w:w="100" w:type="dxa"/>
              <w:right w:w="100" w:type="dxa"/>
            </w:tcMar>
          </w:tcPr>
          <w:p w14:paraId="59F5C26C"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 xml:space="preserve">4 </w:t>
            </w:r>
          </w:p>
          <w:p w14:paraId="44309727"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[Australia, France, Netherlands, Spain]</w:t>
            </w:r>
          </w:p>
        </w:tc>
        <w:tc>
          <w:tcPr>
            <w:tcW w:w="1545" w:type="dxa"/>
            <w:shd w:val="clear" w:color="auto" w:fill="auto"/>
            <w:tcMar>
              <w:top w:w="100" w:type="dxa"/>
              <w:left w:w="100" w:type="dxa"/>
              <w:bottom w:w="100" w:type="dxa"/>
              <w:right w:w="100" w:type="dxa"/>
            </w:tcMar>
          </w:tcPr>
          <w:p w14:paraId="17239EEB"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17.3%</w:t>
            </w:r>
          </w:p>
        </w:tc>
        <w:tc>
          <w:tcPr>
            <w:tcW w:w="1665" w:type="dxa"/>
            <w:shd w:val="clear" w:color="auto" w:fill="auto"/>
            <w:tcMar>
              <w:top w:w="100" w:type="dxa"/>
              <w:left w:w="100" w:type="dxa"/>
              <w:bottom w:w="100" w:type="dxa"/>
              <w:right w:w="100" w:type="dxa"/>
            </w:tcMar>
          </w:tcPr>
          <w:p w14:paraId="4C94587D"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28</w:t>
            </w:r>
          </w:p>
        </w:tc>
        <w:tc>
          <w:tcPr>
            <w:tcW w:w="1455" w:type="dxa"/>
            <w:shd w:val="clear" w:color="auto" w:fill="auto"/>
            <w:tcMar>
              <w:top w:w="100" w:type="dxa"/>
              <w:left w:w="100" w:type="dxa"/>
              <w:bottom w:w="100" w:type="dxa"/>
              <w:right w:w="100" w:type="dxa"/>
            </w:tcMar>
          </w:tcPr>
          <w:p w14:paraId="7213994F"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14.8%</w:t>
            </w:r>
          </w:p>
        </w:tc>
      </w:tr>
      <w:tr w:rsidR="005E18CD" w:rsidRPr="000764EC" w14:paraId="22046A0E" w14:textId="77777777">
        <w:tc>
          <w:tcPr>
            <w:tcW w:w="2820" w:type="dxa"/>
            <w:shd w:val="clear" w:color="auto" w:fill="auto"/>
            <w:tcMar>
              <w:top w:w="100" w:type="dxa"/>
              <w:left w:w="100" w:type="dxa"/>
              <w:bottom w:w="100" w:type="dxa"/>
              <w:right w:w="100" w:type="dxa"/>
            </w:tcMar>
          </w:tcPr>
          <w:p w14:paraId="537F4C98" w14:textId="77777777" w:rsidR="005E18CD" w:rsidRPr="000764EC" w:rsidRDefault="00436C45">
            <w:pPr>
              <w:widowControl w:val="0"/>
              <w:pBdr>
                <w:top w:val="nil"/>
                <w:left w:val="nil"/>
                <w:bottom w:val="nil"/>
                <w:right w:val="nil"/>
                <w:between w:val="nil"/>
              </w:pBdr>
              <w:spacing w:line="240" w:lineRule="auto"/>
              <w:rPr>
                <w:rFonts w:ascii="Gotham Book" w:hAnsi="Gotham Book"/>
                <w:b/>
                <w:sz w:val="20"/>
                <w:szCs w:val="20"/>
              </w:rPr>
            </w:pPr>
            <w:r w:rsidRPr="000764EC">
              <w:rPr>
                <w:rFonts w:ascii="Gotham Book" w:hAnsi="Gotham Book"/>
                <w:b/>
                <w:sz w:val="20"/>
                <w:szCs w:val="20"/>
              </w:rPr>
              <w:t>Non-member States</w:t>
            </w:r>
          </w:p>
        </w:tc>
        <w:tc>
          <w:tcPr>
            <w:tcW w:w="1680" w:type="dxa"/>
            <w:shd w:val="clear" w:color="auto" w:fill="auto"/>
            <w:tcMar>
              <w:top w:w="100" w:type="dxa"/>
              <w:left w:w="100" w:type="dxa"/>
              <w:bottom w:w="100" w:type="dxa"/>
              <w:right w:w="100" w:type="dxa"/>
            </w:tcMar>
          </w:tcPr>
          <w:p w14:paraId="55AA4E71" w14:textId="77777777" w:rsidR="005E18CD" w:rsidRPr="000764EC" w:rsidRDefault="005E18CD">
            <w:pPr>
              <w:widowControl w:val="0"/>
              <w:pBdr>
                <w:top w:val="nil"/>
                <w:left w:val="nil"/>
                <w:bottom w:val="nil"/>
                <w:right w:val="nil"/>
                <w:between w:val="nil"/>
              </w:pBdr>
              <w:spacing w:line="240" w:lineRule="auto"/>
              <w:jc w:val="center"/>
              <w:rPr>
                <w:rFonts w:ascii="Gotham Book" w:hAnsi="Gotham Book"/>
                <w:sz w:val="20"/>
                <w:szCs w:val="20"/>
              </w:rPr>
            </w:pPr>
          </w:p>
        </w:tc>
        <w:tc>
          <w:tcPr>
            <w:tcW w:w="1545" w:type="dxa"/>
            <w:shd w:val="clear" w:color="auto" w:fill="auto"/>
            <w:tcMar>
              <w:top w:w="100" w:type="dxa"/>
              <w:left w:w="100" w:type="dxa"/>
              <w:bottom w:w="100" w:type="dxa"/>
              <w:right w:w="100" w:type="dxa"/>
            </w:tcMar>
          </w:tcPr>
          <w:p w14:paraId="01901C1F" w14:textId="77777777" w:rsidR="005E18CD" w:rsidRPr="000764EC" w:rsidRDefault="005E18CD">
            <w:pPr>
              <w:widowControl w:val="0"/>
              <w:pBdr>
                <w:top w:val="nil"/>
                <w:left w:val="nil"/>
                <w:bottom w:val="nil"/>
                <w:right w:val="nil"/>
                <w:between w:val="nil"/>
              </w:pBdr>
              <w:spacing w:line="240" w:lineRule="auto"/>
              <w:jc w:val="center"/>
              <w:rPr>
                <w:rFonts w:ascii="Gotham Book" w:hAnsi="Gotham Book"/>
                <w:sz w:val="20"/>
                <w:szCs w:val="20"/>
              </w:rPr>
            </w:pPr>
          </w:p>
        </w:tc>
        <w:tc>
          <w:tcPr>
            <w:tcW w:w="1665" w:type="dxa"/>
            <w:shd w:val="clear" w:color="auto" w:fill="auto"/>
            <w:tcMar>
              <w:top w:w="100" w:type="dxa"/>
              <w:left w:w="100" w:type="dxa"/>
              <w:bottom w:w="100" w:type="dxa"/>
              <w:right w:w="100" w:type="dxa"/>
            </w:tcMar>
          </w:tcPr>
          <w:p w14:paraId="1093874A"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2</w:t>
            </w:r>
          </w:p>
        </w:tc>
        <w:tc>
          <w:tcPr>
            <w:tcW w:w="1455" w:type="dxa"/>
            <w:shd w:val="clear" w:color="auto" w:fill="auto"/>
            <w:tcMar>
              <w:top w:w="100" w:type="dxa"/>
              <w:left w:w="100" w:type="dxa"/>
              <w:bottom w:w="100" w:type="dxa"/>
              <w:right w:w="100" w:type="dxa"/>
            </w:tcMar>
          </w:tcPr>
          <w:p w14:paraId="06B9D3F1" w14:textId="77777777" w:rsidR="005E18CD" w:rsidRPr="000764EC" w:rsidRDefault="00436C45">
            <w:pPr>
              <w:widowControl w:val="0"/>
              <w:pBdr>
                <w:top w:val="nil"/>
                <w:left w:val="nil"/>
                <w:bottom w:val="nil"/>
                <w:right w:val="nil"/>
                <w:between w:val="nil"/>
              </w:pBdr>
              <w:spacing w:line="240" w:lineRule="auto"/>
              <w:jc w:val="center"/>
              <w:rPr>
                <w:rFonts w:ascii="Gotham Book" w:hAnsi="Gotham Book"/>
                <w:sz w:val="20"/>
                <w:szCs w:val="20"/>
              </w:rPr>
            </w:pPr>
            <w:r w:rsidRPr="000764EC">
              <w:rPr>
                <w:rFonts w:ascii="Gotham Book" w:hAnsi="Gotham Book"/>
                <w:sz w:val="20"/>
                <w:szCs w:val="20"/>
              </w:rPr>
              <w:t>1.1%</w:t>
            </w:r>
          </w:p>
        </w:tc>
      </w:tr>
    </w:tbl>
    <w:p w14:paraId="1E655E56" w14:textId="77777777" w:rsidR="005E18CD" w:rsidRPr="000764EC" w:rsidRDefault="005E18CD">
      <w:pPr>
        <w:rPr>
          <w:rFonts w:ascii="Gotham Book" w:hAnsi="Gotham Book"/>
          <w:sz w:val="20"/>
          <w:szCs w:val="20"/>
        </w:rPr>
      </w:pPr>
    </w:p>
    <w:p w14:paraId="31E0D0C3" w14:textId="77777777" w:rsidR="005E18CD" w:rsidRPr="000764EC" w:rsidRDefault="005E18CD">
      <w:pPr>
        <w:rPr>
          <w:rFonts w:ascii="Gotham Book" w:hAnsi="Gotham Book"/>
          <w:sz w:val="20"/>
          <w:szCs w:val="20"/>
        </w:rPr>
      </w:pPr>
    </w:p>
    <w:p w14:paraId="7AF25855" w14:textId="77777777" w:rsidR="000764EC" w:rsidRDefault="00436C45">
      <w:pPr>
        <w:rPr>
          <w:rFonts w:ascii="Gotham Book" w:hAnsi="Gotham Book"/>
          <w:sz w:val="20"/>
          <w:szCs w:val="20"/>
        </w:rPr>
      </w:pPr>
      <w:r w:rsidRPr="000764EC">
        <w:rPr>
          <w:rFonts w:ascii="Gotham Book" w:hAnsi="Gotham Book"/>
          <w:b/>
        </w:rPr>
        <w:t>New and re-elected members</w:t>
      </w:r>
    </w:p>
    <w:p w14:paraId="5F60A7B0" w14:textId="77777777" w:rsidR="000764EC" w:rsidRDefault="000764EC">
      <w:pPr>
        <w:rPr>
          <w:rFonts w:ascii="Gotham Book" w:hAnsi="Gotham Book"/>
          <w:sz w:val="20"/>
          <w:szCs w:val="20"/>
        </w:rPr>
      </w:pPr>
    </w:p>
    <w:p w14:paraId="18B59DEC" w14:textId="3E33AC2A" w:rsidR="005E18CD" w:rsidRPr="000764EC" w:rsidRDefault="00436C45">
      <w:pPr>
        <w:rPr>
          <w:rFonts w:ascii="Gotham Book" w:hAnsi="Gotham Book"/>
          <w:sz w:val="20"/>
          <w:szCs w:val="20"/>
        </w:rPr>
      </w:pPr>
      <w:r w:rsidRPr="000764EC">
        <w:rPr>
          <w:rFonts w:ascii="Gotham Book" w:hAnsi="Gotham Book"/>
          <w:sz w:val="20"/>
          <w:szCs w:val="20"/>
        </w:rPr>
        <w:t>Four members have been newly elected to the CEDAW Committee. The remaining seven appointees are sitting members of the CEDAW Committee who have received new terms. A breakdown of the elected members by terms is below:</w:t>
      </w:r>
    </w:p>
    <w:p w14:paraId="0A783719" w14:textId="77777777" w:rsidR="005E18CD" w:rsidRPr="000764EC" w:rsidRDefault="005E18CD">
      <w:pPr>
        <w:rPr>
          <w:rFonts w:ascii="Gotham Book" w:hAnsi="Gotham Book"/>
          <w:sz w:val="20"/>
          <w:szCs w:val="20"/>
        </w:rPr>
      </w:pPr>
    </w:p>
    <w:p w14:paraId="40E6796F" w14:textId="77777777" w:rsidR="005E18CD" w:rsidRPr="000764EC" w:rsidRDefault="00436C45">
      <w:pPr>
        <w:rPr>
          <w:rFonts w:ascii="Gotham Book" w:hAnsi="Gotham Book"/>
          <w:sz w:val="20"/>
          <w:szCs w:val="20"/>
        </w:rPr>
      </w:pPr>
      <w:r w:rsidRPr="000764EC">
        <w:rPr>
          <w:rFonts w:ascii="Gotham Book" w:hAnsi="Gotham Book"/>
          <w:noProof/>
          <w:sz w:val="20"/>
          <w:szCs w:val="20"/>
        </w:rPr>
        <w:drawing>
          <wp:inline distT="114300" distB="114300" distL="114300" distR="114300" wp14:anchorId="311AD0AF" wp14:editId="6CC49ACB">
            <wp:extent cx="4663677" cy="2881550"/>
            <wp:effectExtent l="0" t="0" r="0" b="0"/>
            <wp:docPr id="2" name="image1.png" descr="Points scored"/>
            <wp:cNvGraphicFramePr/>
            <a:graphic xmlns:a="http://schemas.openxmlformats.org/drawingml/2006/main">
              <a:graphicData uri="http://schemas.openxmlformats.org/drawingml/2006/picture">
                <pic:pic xmlns:pic="http://schemas.openxmlformats.org/drawingml/2006/picture">
                  <pic:nvPicPr>
                    <pic:cNvPr id="0" name="image1.png" descr="Points scored"/>
                    <pic:cNvPicPr preferRelativeResize="0"/>
                  </pic:nvPicPr>
                  <pic:blipFill>
                    <a:blip r:embed="rId9"/>
                    <a:srcRect/>
                    <a:stretch>
                      <a:fillRect/>
                    </a:stretch>
                  </pic:blipFill>
                  <pic:spPr>
                    <a:xfrm>
                      <a:off x="0" y="0"/>
                      <a:ext cx="4663677" cy="2881550"/>
                    </a:xfrm>
                    <a:prstGeom prst="rect">
                      <a:avLst/>
                    </a:prstGeom>
                    <a:ln/>
                  </pic:spPr>
                </pic:pic>
              </a:graphicData>
            </a:graphic>
          </wp:inline>
        </w:drawing>
      </w:r>
    </w:p>
    <w:p w14:paraId="64CD741F" w14:textId="77777777" w:rsidR="005E18CD" w:rsidRPr="000764EC" w:rsidRDefault="005E18CD">
      <w:pPr>
        <w:rPr>
          <w:rFonts w:ascii="Gotham Book" w:hAnsi="Gotham Book"/>
          <w:sz w:val="20"/>
          <w:szCs w:val="20"/>
        </w:rPr>
      </w:pPr>
    </w:p>
    <w:p w14:paraId="38ECB4DC" w14:textId="77777777" w:rsidR="005E18CD" w:rsidRPr="000764EC" w:rsidRDefault="00436C45">
      <w:pPr>
        <w:rPr>
          <w:rFonts w:ascii="Gotham Book" w:hAnsi="Gotham Book"/>
          <w:sz w:val="20"/>
          <w:szCs w:val="20"/>
        </w:rPr>
      </w:pPr>
      <w:r w:rsidRPr="000764EC">
        <w:rPr>
          <w:rFonts w:ascii="Gotham Book" w:hAnsi="Gotham Book"/>
          <w:sz w:val="20"/>
          <w:szCs w:val="20"/>
        </w:rPr>
        <w:t>The CEDAW Committee is one of seven treaty bodies whose rules of procedure do not specify term limits for its members. All stakeholders must give regard to the issues that arise from the lack of term limits, including an adverse impact on the equitable geographic distribution in the composition of the UN treaty bodies as well as the absence of opportunities for the UN treaty bodies to benefit from new and dynamic viewpoints.</w:t>
      </w:r>
    </w:p>
    <w:sectPr w:rsidR="005E18CD" w:rsidRPr="000764E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A3763" w14:textId="77777777" w:rsidR="00AF2C07" w:rsidRDefault="00AF2C07">
      <w:pPr>
        <w:spacing w:line="240" w:lineRule="auto"/>
      </w:pPr>
      <w:r>
        <w:separator/>
      </w:r>
    </w:p>
  </w:endnote>
  <w:endnote w:type="continuationSeparator" w:id="0">
    <w:p w14:paraId="5769B5DF" w14:textId="77777777" w:rsidR="00AF2C07" w:rsidRDefault="00AF2C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nkin">
    <w:panose1 w:val="02000506000000020004"/>
    <w:charset w:val="00"/>
    <w:family w:val="modern"/>
    <w:notTrueType/>
    <w:pitch w:val="variable"/>
    <w:sig w:usb0="00000203" w:usb1="00000000" w:usb2="00000000" w:usb3="00000000" w:csb0="00000005" w:csb1="00000000"/>
  </w:font>
  <w:font w:name="Gotham Book">
    <w:panose1 w:val="00000000000000000000"/>
    <w:charset w:val="00"/>
    <w:family w:val="modern"/>
    <w:notTrueType/>
    <w:pitch w:val="variable"/>
    <w:sig w:usb0="A00000AF" w:usb1="5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1C167" w14:textId="77777777" w:rsidR="00AF2C07" w:rsidRDefault="00AF2C07">
      <w:pPr>
        <w:spacing w:line="240" w:lineRule="auto"/>
      </w:pPr>
      <w:r>
        <w:separator/>
      </w:r>
    </w:p>
  </w:footnote>
  <w:footnote w:type="continuationSeparator" w:id="0">
    <w:p w14:paraId="22E6A480" w14:textId="77777777" w:rsidR="00AF2C07" w:rsidRDefault="00AF2C07">
      <w:pPr>
        <w:spacing w:line="240" w:lineRule="auto"/>
      </w:pPr>
      <w:r>
        <w:continuationSeparator/>
      </w:r>
    </w:p>
  </w:footnote>
  <w:footnote w:id="1">
    <w:p w14:paraId="6CF029AE" w14:textId="77777777" w:rsidR="005E18CD" w:rsidRPr="000764EC" w:rsidRDefault="00436C45">
      <w:pPr>
        <w:spacing w:line="240" w:lineRule="auto"/>
        <w:rPr>
          <w:rFonts w:ascii="Gotham Book" w:hAnsi="Gotham Book"/>
          <w:sz w:val="18"/>
          <w:szCs w:val="18"/>
        </w:rPr>
      </w:pPr>
      <w:r w:rsidRPr="000764EC">
        <w:rPr>
          <w:rFonts w:ascii="Gotham Book" w:hAnsi="Gotham Book"/>
          <w:sz w:val="18"/>
          <w:szCs w:val="18"/>
          <w:vertAlign w:val="superscript"/>
        </w:rPr>
        <w:footnoteRef/>
      </w:r>
      <w:r w:rsidRPr="000764EC">
        <w:rPr>
          <w:rFonts w:ascii="Gotham Book" w:hAnsi="Gotham Book"/>
          <w:sz w:val="18"/>
          <w:szCs w:val="18"/>
        </w:rPr>
        <w:t xml:space="preserve"> The geographic distribution of the UN is as follows: African States, Asia Pacific States, Eastern European Group (EEG) States, Latin American &amp; Caribbean (LAC) States and Western European &amp; Others Group (WEOG) States.</w:t>
      </w:r>
    </w:p>
  </w:footnote>
  <w:footnote w:id="2">
    <w:p w14:paraId="547BEBE6" w14:textId="58BB8A68" w:rsidR="005E18CD" w:rsidRPr="000764EC" w:rsidRDefault="00436C45">
      <w:pPr>
        <w:spacing w:line="240" w:lineRule="auto"/>
        <w:rPr>
          <w:rFonts w:ascii="Gotham Book" w:hAnsi="Gotham Book"/>
          <w:color w:val="2C3E50"/>
          <w:sz w:val="18"/>
          <w:szCs w:val="18"/>
          <w:highlight w:val="white"/>
        </w:rPr>
      </w:pPr>
      <w:r w:rsidRPr="000764EC">
        <w:rPr>
          <w:rFonts w:ascii="Gotham Book" w:hAnsi="Gotham Book"/>
          <w:sz w:val="18"/>
          <w:szCs w:val="18"/>
          <w:vertAlign w:val="superscript"/>
        </w:rPr>
        <w:footnoteRef/>
      </w:r>
      <w:r w:rsidRPr="000764EC">
        <w:rPr>
          <w:rFonts w:ascii="Gotham Book" w:hAnsi="Gotham Book"/>
          <w:sz w:val="18"/>
          <w:szCs w:val="18"/>
        </w:rPr>
        <w:t xml:space="preserve"> </w:t>
      </w:r>
      <w:r w:rsidRPr="000764EC">
        <w:rPr>
          <w:rFonts w:ascii="Gotham Book" w:hAnsi="Gotham Book"/>
          <w:color w:val="2C3E50"/>
          <w:sz w:val="18"/>
          <w:szCs w:val="18"/>
          <w:highlight w:val="white"/>
        </w:rPr>
        <w:t>Promotion of equitable geographical distribution in the membership of the human rights treaty bodies: resolution adopted by the General Assembly, A/RES/74/155, 20 January 2020</w:t>
      </w:r>
      <w:r w:rsidR="000764EC">
        <w:rPr>
          <w:rFonts w:ascii="Gotham Book" w:hAnsi="Gotham Book"/>
          <w:color w:val="2C3E50"/>
          <w:sz w:val="18"/>
          <w:szCs w:val="18"/>
          <w:highlight w:val="white"/>
        </w:rPr>
        <w:t>.</w:t>
      </w:r>
    </w:p>
    <w:p w14:paraId="3115C1C7" w14:textId="77777777" w:rsidR="005E18CD" w:rsidRDefault="005E18CD">
      <w:pPr>
        <w:spacing w:line="240" w:lineRule="auto"/>
        <w:rPr>
          <w:color w:val="2C3E50"/>
          <w:sz w:val="21"/>
          <w:szCs w:val="21"/>
          <w:highlight w:val="white"/>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CD"/>
    <w:rsid w:val="000764EC"/>
    <w:rsid w:val="00436C45"/>
    <w:rsid w:val="005E18CD"/>
    <w:rsid w:val="00AF2C07"/>
    <w:rsid w:val="00B54CA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449D"/>
  <w15:docId w15:val="{0943D74D-EDAA-444A-9E0B-B3C7BDFA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MY"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IWRAW APAC</dc:creator>
  <cp:lastModifiedBy>IWRAW APAC</cp:lastModifiedBy>
  <cp:revision>3</cp:revision>
  <dcterms:created xsi:type="dcterms:W3CDTF">2021-02-18T09:54:00Z</dcterms:created>
  <dcterms:modified xsi:type="dcterms:W3CDTF">2021-02-18T10:01:00Z</dcterms:modified>
</cp:coreProperties>
</file>