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1FDC7" w14:textId="77777777" w:rsidR="00684555" w:rsidRDefault="00684555" w:rsidP="00684555">
      <w:pPr>
        <w:pStyle w:val="Heading3"/>
        <w:jc w:val="center"/>
        <w:rPr>
          <w:b/>
          <w:color w:val="000000"/>
          <w:sz w:val="22"/>
          <w:szCs w:val="22"/>
        </w:rPr>
      </w:pPr>
      <w:bookmarkStart w:id="0" w:name="_520lhhgdki2s" w:colFirst="0" w:colLast="0"/>
      <w:bookmarkEnd w:id="0"/>
      <w:r>
        <w:rPr>
          <w:b/>
          <w:color w:val="000000"/>
          <w:sz w:val="22"/>
          <w:szCs w:val="22"/>
        </w:rPr>
        <w:t>NGO Collective Statement</w:t>
      </w:r>
    </w:p>
    <w:p w14:paraId="4771B128" w14:textId="77777777" w:rsidR="00684555" w:rsidRDefault="00684555" w:rsidP="00684555">
      <w:pPr>
        <w:jc w:val="center"/>
      </w:pPr>
      <w:r>
        <w:t>Prepared for the Opening of the 77th CEDAW Session, 26 October 2020</w:t>
      </w:r>
    </w:p>
    <w:p w14:paraId="6FA61AA7" w14:textId="77777777" w:rsidR="00684555" w:rsidRDefault="00684555" w:rsidP="00684555">
      <w:pPr>
        <w:jc w:val="center"/>
      </w:pPr>
    </w:p>
    <w:p w14:paraId="525971AD" w14:textId="77777777" w:rsidR="00684555" w:rsidRDefault="00684555" w:rsidP="00684555">
      <w:pPr>
        <w:jc w:val="center"/>
        <w:rPr>
          <w:b/>
        </w:rPr>
      </w:pPr>
      <w:r>
        <w:rPr>
          <w:b/>
        </w:rPr>
        <w:t>Part I</w:t>
      </w:r>
    </w:p>
    <w:p w14:paraId="4C6AE12C" w14:textId="77777777" w:rsidR="00684555" w:rsidRDefault="00684555" w:rsidP="00684555">
      <w:pPr>
        <w:jc w:val="center"/>
        <w:rPr>
          <w:b/>
        </w:rPr>
      </w:pPr>
      <w:r>
        <w:rPr>
          <w:b/>
        </w:rPr>
        <w:t xml:space="preserve">Delivered by Lia </w:t>
      </w:r>
      <w:proofErr w:type="spellStart"/>
      <w:r>
        <w:rPr>
          <w:b/>
        </w:rPr>
        <w:t>Burbano</w:t>
      </w:r>
      <w:proofErr w:type="spellEnd"/>
      <w:r>
        <w:rPr>
          <w:b/>
        </w:rPr>
        <w:t xml:space="preserve">, Executive Director of </w:t>
      </w:r>
      <w:proofErr w:type="spellStart"/>
      <w:r>
        <w:rPr>
          <w:b/>
        </w:rPr>
        <w:t>Mujer</w:t>
      </w:r>
      <w:proofErr w:type="spellEnd"/>
      <w:r>
        <w:rPr>
          <w:b/>
        </w:rPr>
        <w:t xml:space="preserve"> &amp; </w:t>
      </w:r>
      <w:proofErr w:type="spellStart"/>
      <w:r>
        <w:rPr>
          <w:b/>
        </w:rPr>
        <w:t>Mujer</w:t>
      </w:r>
      <w:proofErr w:type="spellEnd"/>
      <w:r>
        <w:rPr>
          <w:b/>
        </w:rPr>
        <w:t xml:space="preserve"> Foundation</w:t>
      </w:r>
    </w:p>
    <w:p w14:paraId="3B4D4155" w14:textId="77777777" w:rsidR="00684555" w:rsidRDefault="00684555" w:rsidP="00684555">
      <w:r>
        <w:tab/>
      </w:r>
    </w:p>
    <w:p w14:paraId="1DD02662" w14:textId="77777777" w:rsidR="00684555" w:rsidRDefault="00684555" w:rsidP="00684555">
      <w:pPr>
        <w:pStyle w:val="Heading3"/>
        <w:rPr>
          <w:color w:val="000000"/>
          <w:sz w:val="22"/>
          <w:szCs w:val="22"/>
        </w:rPr>
      </w:pPr>
      <w:bookmarkStart w:id="1" w:name="_oeu97driayxh" w:colFirst="0" w:colLast="0"/>
      <w:bookmarkEnd w:id="1"/>
      <w:r>
        <w:rPr>
          <w:color w:val="000000"/>
          <w:sz w:val="22"/>
          <w:szCs w:val="22"/>
        </w:rPr>
        <w:t xml:space="preserve">Thank </w:t>
      </w:r>
      <w:proofErr w:type="gramStart"/>
      <w:r>
        <w:rPr>
          <w:color w:val="000000"/>
          <w:sz w:val="22"/>
          <w:szCs w:val="22"/>
        </w:rPr>
        <w:t>you Madam Chair</w:t>
      </w:r>
      <w:proofErr w:type="gramEnd"/>
      <w:r>
        <w:rPr>
          <w:color w:val="000000"/>
          <w:sz w:val="22"/>
          <w:szCs w:val="22"/>
        </w:rPr>
        <w:t>,</w:t>
      </w:r>
    </w:p>
    <w:p w14:paraId="555D4289" w14:textId="77777777" w:rsidR="00684555" w:rsidRDefault="00684555" w:rsidP="00684555">
      <w:pPr>
        <w:pStyle w:val="Heading3"/>
        <w:spacing w:after="0"/>
        <w:rPr>
          <w:color w:val="000000"/>
          <w:sz w:val="22"/>
          <w:szCs w:val="22"/>
        </w:rPr>
      </w:pPr>
      <w:bookmarkStart w:id="2" w:name="_9paex3izbc5x" w:colFirst="0" w:colLast="0"/>
      <w:bookmarkEnd w:id="2"/>
      <w:r>
        <w:rPr>
          <w:color w:val="000000"/>
          <w:sz w:val="22"/>
          <w:szCs w:val="22"/>
        </w:rPr>
        <w:t>This statement is informed by the valuable contributions and inputs of 27 national, regional and international women’s rights defenders, organisations and coalitions whose participation in the 77th CEDAW Session has been limited due to the postponement of the constructive dialogues.</w:t>
      </w:r>
    </w:p>
    <w:p w14:paraId="75CE5FCD" w14:textId="77777777" w:rsidR="00684555" w:rsidRDefault="00684555" w:rsidP="00684555"/>
    <w:p w14:paraId="093E3A1B" w14:textId="77777777" w:rsidR="00684555" w:rsidRDefault="00684555" w:rsidP="00684555">
      <w:r>
        <w:t xml:space="preserve">In these challenging times, we want to especially thank the Committee for its efforts to uphold women’s rights. Its expertise and commitment </w:t>
      </w:r>
      <w:proofErr w:type="gramStart"/>
      <w:r>
        <w:t>is</w:t>
      </w:r>
      <w:proofErr w:type="gramEnd"/>
      <w:r>
        <w:t xml:space="preserve"> essential to guide states and civil society to protect against the violations of women’s human rights arising from responses to the COVID-19 pandemic. We express our concern about the difficulties that have led the Committee to postpone its reviews for this year.</w:t>
      </w:r>
    </w:p>
    <w:p w14:paraId="3347D063" w14:textId="77777777" w:rsidR="00684555" w:rsidRDefault="00684555" w:rsidP="00684555"/>
    <w:p w14:paraId="651230BE" w14:textId="77777777" w:rsidR="00684555" w:rsidRDefault="00684555" w:rsidP="00684555">
      <w:r>
        <w:t>This and other treaty body postponements mean there will be no space for women to discuss their terrible experiences of torture, inhuman degrading treatment, discrimination and arbitrary arrests for exercising their freedom of expression and challenging the status quo, including reprisals for exposing corruption, defending human rights, and protesting against femicide, sexual violence, and economic disparities. These violations are traumatic and have psychosocial impact on their wellbeing.</w:t>
      </w:r>
    </w:p>
    <w:p w14:paraId="05E4CD82" w14:textId="77777777" w:rsidR="00684555" w:rsidRDefault="00684555" w:rsidP="00684555"/>
    <w:p w14:paraId="35AC9798" w14:textId="77777777" w:rsidR="00684555" w:rsidRDefault="00684555" w:rsidP="00684555">
      <w:r>
        <w:t>We reiterate our commitment to continue working with you in searching for a creative solution for the reviews postponed this year, to make them possible in 2021. Please count on us.</w:t>
      </w:r>
    </w:p>
    <w:p w14:paraId="394071DE" w14:textId="77777777" w:rsidR="00684555" w:rsidRDefault="00684555" w:rsidP="00684555"/>
    <w:p w14:paraId="785D2EB5" w14:textId="77777777" w:rsidR="00684555" w:rsidRDefault="00684555" w:rsidP="00684555">
      <w:r>
        <w:t>The COVID-19 pandemic has disproportionately impacted the lives of women around the world, exacerbating pre-existing inequality, discrimination and exclusion. Women are on the frontlines of medical services, household and family care, responsible for keeping communities running.</w:t>
      </w:r>
    </w:p>
    <w:p w14:paraId="29D5C686" w14:textId="77777777" w:rsidR="00684555" w:rsidRDefault="00684555" w:rsidP="00684555"/>
    <w:p w14:paraId="092DC465" w14:textId="77777777" w:rsidR="00684555" w:rsidRDefault="00684555" w:rsidP="00684555">
      <w:r>
        <w:t>At the same time, due to lockdown and collapse of sectors occupied mostly by women, many women have faced not only financial difficulties, but increasing domestic violence, as they could not go out to escape from aggressors. Numerous cases remain undocumented and unsolved due to widespread support for ‘traditional values’ and victimisation of women, as well as public acceptance even of such extreme forms of violence against women as honour killings. Some governments have not provided support to victims of domestic violence or taken preventive measures, with very low shelter provision compared to population numbers. Difficulties are reported in access to contraceptives, especially in rural areas.</w:t>
      </w:r>
    </w:p>
    <w:p w14:paraId="3BD415A2" w14:textId="77777777" w:rsidR="00684555" w:rsidRDefault="00684555" w:rsidP="00684555"/>
    <w:p w14:paraId="524EB181" w14:textId="77777777" w:rsidR="00684555" w:rsidRDefault="00684555" w:rsidP="00684555">
      <w:r>
        <w:lastRenderedPageBreak/>
        <w:t xml:space="preserve">Las </w:t>
      </w:r>
      <w:proofErr w:type="spellStart"/>
      <w:r>
        <w:t>mujeres</w:t>
      </w:r>
      <w:proofErr w:type="spellEnd"/>
      <w:r>
        <w:t xml:space="preserve"> </w:t>
      </w:r>
      <w:proofErr w:type="spellStart"/>
      <w:r>
        <w:t>afrodescendientes</w:t>
      </w:r>
      <w:proofErr w:type="spellEnd"/>
      <w:r>
        <w:t xml:space="preserve"> </w:t>
      </w:r>
      <w:proofErr w:type="spellStart"/>
      <w:r>
        <w:t>continúan</w:t>
      </w:r>
      <w:proofErr w:type="spellEnd"/>
      <w:r>
        <w:t xml:space="preserve"> </w:t>
      </w:r>
      <w:proofErr w:type="spellStart"/>
      <w:r>
        <w:t>enfrentando</w:t>
      </w:r>
      <w:proofErr w:type="spellEnd"/>
      <w:r>
        <w:t xml:space="preserve"> </w:t>
      </w:r>
      <w:proofErr w:type="spellStart"/>
      <w:r>
        <w:t>distintas</w:t>
      </w:r>
      <w:proofErr w:type="spellEnd"/>
      <w:r>
        <w:t xml:space="preserve"> </w:t>
      </w:r>
      <w:proofErr w:type="spellStart"/>
      <w:r>
        <w:t>formas</w:t>
      </w:r>
      <w:proofErr w:type="spellEnd"/>
      <w:r>
        <w:t xml:space="preserve"> de </w:t>
      </w:r>
      <w:proofErr w:type="spellStart"/>
      <w:r>
        <w:t>violencia</w:t>
      </w:r>
      <w:proofErr w:type="spellEnd"/>
      <w:r>
        <w:t xml:space="preserve"> </w:t>
      </w:r>
      <w:proofErr w:type="spellStart"/>
      <w:r>
        <w:t>en</w:t>
      </w:r>
      <w:proofErr w:type="spellEnd"/>
      <w:r>
        <w:t xml:space="preserve"> el </w:t>
      </w:r>
      <w:proofErr w:type="spellStart"/>
      <w:r>
        <w:t>ámbito</w:t>
      </w:r>
      <w:proofErr w:type="spellEnd"/>
      <w:r>
        <w:t xml:space="preserve"> cultural, </w:t>
      </w:r>
      <w:proofErr w:type="spellStart"/>
      <w:r>
        <w:t>político</w:t>
      </w:r>
      <w:proofErr w:type="spellEnd"/>
      <w:r>
        <w:t xml:space="preserve"> y </w:t>
      </w:r>
      <w:proofErr w:type="spellStart"/>
      <w:r>
        <w:t>económico</w:t>
      </w:r>
      <w:proofErr w:type="spellEnd"/>
      <w:r>
        <w:t>.</w:t>
      </w:r>
    </w:p>
    <w:p w14:paraId="2FFC90E9" w14:textId="77777777" w:rsidR="00684555" w:rsidRDefault="00684555" w:rsidP="00684555"/>
    <w:p w14:paraId="074FF578" w14:textId="77777777" w:rsidR="00684555" w:rsidRDefault="00684555" w:rsidP="00684555">
      <w:r>
        <w:t xml:space="preserve">Los </w:t>
      </w:r>
      <w:proofErr w:type="spellStart"/>
      <w:r>
        <w:t>Estados</w:t>
      </w:r>
      <w:proofErr w:type="spellEnd"/>
      <w:r>
        <w:t xml:space="preserve"> no </w:t>
      </w:r>
      <w:proofErr w:type="spellStart"/>
      <w:r>
        <w:t>promueven</w:t>
      </w:r>
      <w:proofErr w:type="spellEnd"/>
      <w:r>
        <w:t xml:space="preserve"> </w:t>
      </w:r>
      <w:proofErr w:type="spellStart"/>
      <w:r>
        <w:t>eficaces</w:t>
      </w:r>
      <w:proofErr w:type="spellEnd"/>
      <w:r>
        <w:t xml:space="preserve"> </w:t>
      </w:r>
      <w:proofErr w:type="spellStart"/>
      <w:r>
        <w:t>políticas</w:t>
      </w:r>
      <w:proofErr w:type="spellEnd"/>
      <w:r>
        <w:t xml:space="preserve"> de </w:t>
      </w:r>
      <w:proofErr w:type="spellStart"/>
      <w:r>
        <w:t>protección</w:t>
      </w:r>
      <w:proofErr w:type="spellEnd"/>
      <w:r>
        <w:t xml:space="preserve"> ante los </w:t>
      </w:r>
      <w:proofErr w:type="spellStart"/>
      <w:r>
        <w:t>femicidios</w:t>
      </w:r>
      <w:proofErr w:type="spellEnd"/>
      <w:r>
        <w:t xml:space="preserve">, </w:t>
      </w:r>
      <w:proofErr w:type="spellStart"/>
      <w:r>
        <w:t>elevados</w:t>
      </w:r>
      <w:proofErr w:type="spellEnd"/>
      <w:r>
        <w:t xml:space="preserve"> </w:t>
      </w:r>
      <w:proofErr w:type="spellStart"/>
      <w:r>
        <w:t>índices</w:t>
      </w:r>
      <w:proofErr w:type="spellEnd"/>
      <w:r>
        <w:t xml:space="preserve"> de </w:t>
      </w:r>
      <w:proofErr w:type="spellStart"/>
      <w:r>
        <w:t>mortalidad</w:t>
      </w:r>
      <w:proofErr w:type="spellEnd"/>
      <w:r>
        <w:t xml:space="preserve"> </w:t>
      </w:r>
      <w:proofErr w:type="spellStart"/>
      <w:r>
        <w:t>materna</w:t>
      </w:r>
      <w:proofErr w:type="spellEnd"/>
      <w:r>
        <w:t xml:space="preserve">, </w:t>
      </w:r>
      <w:proofErr w:type="spellStart"/>
      <w:r>
        <w:t>embarazos</w:t>
      </w:r>
      <w:proofErr w:type="spellEnd"/>
      <w:r>
        <w:t xml:space="preserve"> </w:t>
      </w:r>
      <w:proofErr w:type="spellStart"/>
      <w:r>
        <w:t>en</w:t>
      </w:r>
      <w:proofErr w:type="spellEnd"/>
      <w:r>
        <w:t xml:space="preserve"> </w:t>
      </w:r>
      <w:proofErr w:type="spellStart"/>
      <w:r>
        <w:t>adolescentes</w:t>
      </w:r>
      <w:proofErr w:type="spellEnd"/>
      <w:r>
        <w:t xml:space="preserve"> y las </w:t>
      </w:r>
      <w:proofErr w:type="spellStart"/>
      <w:r>
        <w:t>violaciones</w:t>
      </w:r>
      <w:proofErr w:type="spellEnd"/>
      <w:r>
        <w:t xml:space="preserve"> </w:t>
      </w:r>
      <w:proofErr w:type="spellStart"/>
      <w:r>
        <w:t>sexuales</w:t>
      </w:r>
      <w:proofErr w:type="spellEnd"/>
      <w:r>
        <w:t xml:space="preserve">. </w:t>
      </w:r>
      <w:proofErr w:type="spellStart"/>
      <w:r>
        <w:t>Enfermedades</w:t>
      </w:r>
      <w:proofErr w:type="spellEnd"/>
      <w:r>
        <w:t xml:space="preserve"> </w:t>
      </w:r>
      <w:proofErr w:type="spellStart"/>
      <w:r>
        <w:t>como</w:t>
      </w:r>
      <w:proofErr w:type="spellEnd"/>
      <w:r>
        <w:t xml:space="preserve"> el </w:t>
      </w:r>
      <w:proofErr w:type="spellStart"/>
      <w:r>
        <w:t>cáncer</w:t>
      </w:r>
      <w:proofErr w:type="spellEnd"/>
      <w:r>
        <w:t xml:space="preserve">, VIH/SIDA y la </w:t>
      </w:r>
      <w:proofErr w:type="spellStart"/>
      <w:r>
        <w:t>diábetes</w:t>
      </w:r>
      <w:proofErr w:type="spellEnd"/>
      <w:r>
        <w:t xml:space="preserve">, entre </w:t>
      </w:r>
      <w:proofErr w:type="spellStart"/>
      <w:r>
        <w:t>otras</w:t>
      </w:r>
      <w:proofErr w:type="spellEnd"/>
      <w:r>
        <w:t xml:space="preserve">, no son </w:t>
      </w:r>
      <w:proofErr w:type="spellStart"/>
      <w:r>
        <w:t>tratadas</w:t>
      </w:r>
      <w:proofErr w:type="spellEnd"/>
      <w:r>
        <w:t xml:space="preserve"> </w:t>
      </w:r>
      <w:proofErr w:type="spellStart"/>
      <w:r>
        <w:t>oportunamente</w:t>
      </w:r>
      <w:proofErr w:type="spellEnd"/>
      <w:r>
        <w:t xml:space="preserve">. </w:t>
      </w:r>
      <w:proofErr w:type="spellStart"/>
      <w:r>
        <w:t>Permanecen</w:t>
      </w:r>
      <w:proofErr w:type="spellEnd"/>
      <w:r>
        <w:t xml:space="preserve"> la </w:t>
      </w:r>
      <w:proofErr w:type="spellStart"/>
      <w:r>
        <w:t>trata</w:t>
      </w:r>
      <w:proofErr w:type="spellEnd"/>
      <w:r>
        <w:t xml:space="preserve"> y el </w:t>
      </w:r>
      <w:proofErr w:type="spellStart"/>
      <w:r>
        <w:t>tráfico</w:t>
      </w:r>
      <w:proofErr w:type="spellEnd"/>
      <w:r>
        <w:t xml:space="preserve"> de personas con fines de </w:t>
      </w:r>
      <w:proofErr w:type="spellStart"/>
      <w:r>
        <w:t>explotación</w:t>
      </w:r>
      <w:proofErr w:type="spellEnd"/>
      <w:r>
        <w:t xml:space="preserve"> sexual </w:t>
      </w:r>
      <w:proofErr w:type="spellStart"/>
      <w:r>
        <w:t>comercial</w:t>
      </w:r>
      <w:proofErr w:type="spellEnd"/>
      <w:r>
        <w:t xml:space="preserve">, y el </w:t>
      </w:r>
      <w:proofErr w:type="spellStart"/>
      <w:r>
        <w:t>afán</w:t>
      </w:r>
      <w:proofErr w:type="spellEnd"/>
      <w:r>
        <w:t xml:space="preserve"> de </w:t>
      </w:r>
      <w:proofErr w:type="spellStart"/>
      <w:r>
        <w:t>proyectar</w:t>
      </w:r>
      <w:proofErr w:type="spellEnd"/>
      <w:r>
        <w:t xml:space="preserve"> la imagen de la </w:t>
      </w:r>
      <w:proofErr w:type="spellStart"/>
      <w:r>
        <w:t>mujer</w:t>
      </w:r>
      <w:proofErr w:type="spellEnd"/>
      <w:r>
        <w:t xml:space="preserve"> </w:t>
      </w:r>
      <w:proofErr w:type="spellStart"/>
      <w:r>
        <w:t>como</w:t>
      </w:r>
      <w:proofErr w:type="spellEnd"/>
      <w:r>
        <w:t xml:space="preserve"> </w:t>
      </w:r>
      <w:proofErr w:type="spellStart"/>
      <w:r>
        <w:t>objeto</w:t>
      </w:r>
      <w:proofErr w:type="spellEnd"/>
      <w:r>
        <w:t xml:space="preserve"> sexual, </w:t>
      </w:r>
      <w:proofErr w:type="spellStart"/>
      <w:r>
        <w:t>así</w:t>
      </w:r>
      <w:proofErr w:type="spellEnd"/>
      <w:r>
        <w:t xml:space="preserve"> </w:t>
      </w:r>
      <w:proofErr w:type="spellStart"/>
      <w:r>
        <w:t>como</w:t>
      </w:r>
      <w:proofErr w:type="spellEnd"/>
      <w:r>
        <w:t xml:space="preserve"> los </w:t>
      </w:r>
      <w:proofErr w:type="spellStart"/>
      <w:r>
        <w:t>obstáculos</w:t>
      </w:r>
      <w:proofErr w:type="spellEnd"/>
      <w:r>
        <w:t xml:space="preserve"> para </w:t>
      </w:r>
      <w:proofErr w:type="spellStart"/>
      <w:r>
        <w:t>su</w:t>
      </w:r>
      <w:proofErr w:type="spellEnd"/>
      <w:r>
        <w:t xml:space="preserve"> </w:t>
      </w:r>
      <w:proofErr w:type="spellStart"/>
      <w:r>
        <w:t>acceso</w:t>
      </w:r>
      <w:proofErr w:type="spellEnd"/>
      <w:r>
        <w:t xml:space="preserve"> a la </w:t>
      </w:r>
      <w:proofErr w:type="spellStart"/>
      <w:r>
        <w:t>justicia</w:t>
      </w:r>
      <w:proofErr w:type="spellEnd"/>
      <w:r>
        <w:t xml:space="preserve"> y la tutela de sus </w:t>
      </w:r>
      <w:proofErr w:type="spellStart"/>
      <w:r>
        <w:t>derechos</w:t>
      </w:r>
      <w:proofErr w:type="spellEnd"/>
      <w:r>
        <w:t>.</w:t>
      </w:r>
    </w:p>
    <w:p w14:paraId="2188A043" w14:textId="77777777" w:rsidR="00684555" w:rsidRDefault="00684555" w:rsidP="00684555"/>
    <w:p w14:paraId="1178EF80" w14:textId="77777777" w:rsidR="00684555" w:rsidRDefault="00684555" w:rsidP="00684555">
      <w:proofErr w:type="spellStart"/>
      <w:r>
        <w:t>Persisten</w:t>
      </w:r>
      <w:proofErr w:type="spellEnd"/>
      <w:r>
        <w:t xml:space="preserve"> </w:t>
      </w:r>
      <w:proofErr w:type="spellStart"/>
      <w:r>
        <w:t>obstáculos</w:t>
      </w:r>
      <w:proofErr w:type="spellEnd"/>
      <w:r>
        <w:t xml:space="preserve"> </w:t>
      </w:r>
      <w:proofErr w:type="spellStart"/>
      <w:r>
        <w:t>importantes</w:t>
      </w:r>
      <w:proofErr w:type="spellEnd"/>
      <w:r>
        <w:t xml:space="preserve"> para que </w:t>
      </w:r>
      <w:proofErr w:type="spellStart"/>
      <w:r>
        <w:t>accedan</w:t>
      </w:r>
      <w:proofErr w:type="spellEnd"/>
      <w:r>
        <w:t xml:space="preserve"> por </w:t>
      </w:r>
      <w:proofErr w:type="spellStart"/>
      <w:r>
        <w:t>igual</w:t>
      </w:r>
      <w:proofErr w:type="spellEnd"/>
      <w:r>
        <w:t xml:space="preserve"> a la </w:t>
      </w:r>
      <w:proofErr w:type="spellStart"/>
      <w:r>
        <w:t>educación</w:t>
      </w:r>
      <w:proofErr w:type="spellEnd"/>
      <w:r>
        <w:t xml:space="preserve">, </w:t>
      </w:r>
      <w:proofErr w:type="spellStart"/>
      <w:r>
        <w:t>empleo</w:t>
      </w:r>
      <w:proofErr w:type="spellEnd"/>
      <w:r>
        <w:t xml:space="preserve">, </w:t>
      </w:r>
      <w:proofErr w:type="spellStart"/>
      <w:r>
        <w:t>servicios</w:t>
      </w:r>
      <w:proofErr w:type="spellEnd"/>
      <w:r>
        <w:t xml:space="preserve"> </w:t>
      </w:r>
      <w:proofErr w:type="spellStart"/>
      <w:r>
        <w:t>públicos</w:t>
      </w:r>
      <w:proofErr w:type="spellEnd"/>
      <w:r>
        <w:t xml:space="preserve">, </w:t>
      </w:r>
      <w:proofErr w:type="spellStart"/>
      <w:r>
        <w:t>propiedad</w:t>
      </w:r>
      <w:proofErr w:type="spellEnd"/>
      <w:r>
        <w:t xml:space="preserve"> y los </w:t>
      </w:r>
      <w:proofErr w:type="spellStart"/>
      <w:r>
        <w:t>créditos</w:t>
      </w:r>
      <w:proofErr w:type="spellEnd"/>
      <w:r>
        <w:t xml:space="preserve">. </w:t>
      </w:r>
      <w:proofErr w:type="spellStart"/>
      <w:r>
        <w:t>Esta</w:t>
      </w:r>
      <w:proofErr w:type="spellEnd"/>
      <w:r>
        <w:t xml:space="preserve"> </w:t>
      </w:r>
      <w:proofErr w:type="spellStart"/>
      <w:r>
        <w:t>situación</w:t>
      </w:r>
      <w:proofErr w:type="spellEnd"/>
      <w:r>
        <w:t xml:space="preserve"> </w:t>
      </w:r>
      <w:proofErr w:type="spellStart"/>
      <w:r>
        <w:t>motiva</w:t>
      </w:r>
      <w:proofErr w:type="spellEnd"/>
      <w:r>
        <w:t xml:space="preserve"> a las </w:t>
      </w:r>
      <w:proofErr w:type="spellStart"/>
      <w:r>
        <w:t>mujeres</w:t>
      </w:r>
      <w:proofErr w:type="spellEnd"/>
      <w:r>
        <w:t xml:space="preserve"> a </w:t>
      </w:r>
      <w:proofErr w:type="spellStart"/>
      <w:r>
        <w:t>migrar</w:t>
      </w:r>
      <w:proofErr w:type="spellEnd"/>
      <w:r>
        <w:t xml:space="preserve">, o </w:t>
      </w:r>
      <w:proofErr w:type="spellStart"/>
      <w:r>
        <w:t>desplazarse</w:t>
      </w:r>
      <w:proofErr w:type="spellEnd"/>
      <w:r>
        <w:t xml:space="preserve"> </w:t>
      </w:r>
      <w:proofErr w:type="spellStart"/>
      <w:r>
        <w:t>internamente</w:t>
      </w:r>
      <w:proofErr w:type="spellEnd"/>
      <w:r>
        <w:t>.</w:t>
      </w:r>
    </w:p>
    <w:p w14:paraId="6788CE13" w14:textId="77777777" w:rsidR="00684555" w:rsidRDefault="00684555" w:rsidP="00684555"/>
    <w:p w14:paraId="0656A12C" w14:textId="77777777" w:rsidR="00684555" w:rsidRDefault="00684555" w:rsidP="00684555">
      <w:r>
        <w:t xml:space="preserve">La </w:t>
      </w:r>
      <w:proofErr w:type="spellStart"/>
      <w:r>
        <w:t>pandemia</w:t>
      </w:r>
      <w:proofErr w:type="spellEnd"/>
      <w:r>
        <w:t xml:space="preserve"> </w:t>
      </w:r>
      <w:proofErr w:type="spellStart"/>
      <w:r>
        <w:t>también</w:t>
      </w:r>
      <w:proofErr w:type="spellEnd"/>
      <w:r>
        <w:t xml:space="preserve"> </w:t>
      </w:r>
      <w:proofErr w:type="spellStart"/>
      <w:r>
        <w:t>trajo</w:t>
      </w:r>
      <w:proofErr w:type="spellEnd"/>
      <w:r>
        <w:t xml:space="preserve"> un </w:t>
      </w:r>
      <w:proofErr w:type="spellStart"/>
      <w:r>
        <w:t>recrudecimiento</w:t>
      </w:r>
      <w:proofErr w:type="spellEnd"/>
      <w:r>
        <w:t xml:space="preserve"> </w:t>
      </w:r>
      <w:proofErr w:type="spellStart"/>
      <w:r>
        <w:t>en</w:t>
      </w:r>
      <w:proofErr w:type="spellEnd"/>
      <w:r>
        <w:t xml:space="preserve"> las </w:t>
      </w:r>
      <w:proofErr w:type="spellStart"/>
      <w:r>
        <w:t>agresiones</w:t>
      </w:r>
      <w:proofErr w:type="spellEnd"/>
      <w:r>
        <w:t xml:space="preserve"> a personas </w:t>
      </w:r>
      <w:proofErr w:type="spellStart"/>
      <w:r>
        <w:t>defensoras</w:t>
      </w:r>
      <w:proofErr w:type="spellEnd"/>
      <w:r>
        <w:t xml:space="preserve">, </w:t>
      </w:r>
      <w:proofErr w:type="spellStart"/>
      <w:r>
        <w:t>producto</w:t>
      </w:r>
      <w:proofErr w:type="spellEnd"/>
      <w:r>
        <w:t xml:space="preserve"> de </w:t>
      </w:r>
      <w:proofErr w:type="spellStart"/>
      <w:r>
        <w:t>medidas</w:t>
      </w:r>
      <w:proofErr w:type="spellEnd"/>
      <w:r>
        <w:t xml:space="preserve"> </w:t>
      </w:r>
      <w:proofErr w:type="spellStart"/>
      <w:r>
        <w:t>autoritarias</w:t>
      </w:r>
      <w:proofErr w:type="spellEnd"/>
      <w:r>
        <w:t xml:space="preserve"> de los </w:t>
      </w:r>
      <w:proofErr w:type="spellStart"/>
      <w:r>
        <w:t>gobiernos</w:t>
      </w:r>
      <w:proofErr w:type="spellEnd"/>
      <w:r>
        <w:t xml:space="preserve"> </w:t>
      </w:r>
      <w:proofErr w:type="spellStart"/>
      <w:r>
        <w:t>escudadas</w:t>
      </w:r>
      <w:proofErr w:type="spellEnd"/>
      <w:r>
        <w:t xml:space="preserve"> </w:t>
      </w:r>
      <w:proofErr w:type="spellStart"/>
      <w:r>
        <w:t>en</w:t>
      </w:r>
      <w:proofErr w:type="spellEnd"/>
      <w:r>
        <w:t xml:space="preserve"> </w:t>
      </w:r>
      <w:proofErr w:type="spellStart"/>
      <w:r>
        <w:t>acciones</w:t>
      </w:r>
      <w:proofErr w:type="spellEnd"/>
      <w:r>
        <w:t xml:space="preserve"> de </w:t>
      </w:r>
      <w:proofErr w:type="spellStart"/>
      <w:r>
        <w:t>restricción</w:t>
      </w:r>
      <w:proofErr w:type="spellEnd"/>
      <w:r>
        <w:t xml:space="preserve"> de </w:t>
      </w:r>
      <w:proofErr w:type="spellStart"/>
      <w:r>
        <w:t>movimiento</w:t>
      </w:r>
      <w:proofErr w:type="spellEnd"/>
      <w:r>
        <w:t xml:space="preserve">, y a la libre </w:t>
      </w:r>
      <w:proofErr w:type="spellStart"/>
      <w:r>
        <w:t>expresión</w:t>
      </w:r>
      <w:proofErr w:type="spellEnd"/>
      <w:r>
        <w:t xml:space="preserve"> e </w:t>
      </w:r>
      <w:proofErr w:type="spellStart"/>
      <w:r>
        <w:t>información</w:t>
      </w:r>
      <w:proofErr w:type="spellEnd"/>
      <w:r>
        <w:t xml:space="preserve">, </w:t>
      </w:r>
      <w:proofErr w:type="spellStart"/>
      <w:r>
        <w:t>esto</w:t>
      </w:r>
      <w:proofErr w:type="spellEnd"/>
      <w:r>
        <w:t xml:space="preserve"> </w:t>
      </w:r>
      <w:proofErr w:type="spellStart"/>
      <w:r>
        <w:t>último</w:t>
      </w:r>
      <w:proofErr w:type="spellEnd"/>
      <w:r>
        <w:t xml:space="preserve"> </w:t>
      </w:r>
      <w:proofErr w:type="spellStart"/>
      <w:r>
        <w:t>afectó</w:t>
      </w:r>
      <w:proofErr w:type="spellEnd"/>
      <w:r>
        <w:t xml:space="preserve"> </w:t>
      </w:r>
      <w:proofErr w:type="spellStart"/>
      <w:r>
        <w:t>en</w:t>
      </w:r>
      <w:proofErr w:type="spellEnd"/>
      <w:r>
        <w:t xml:space="preserve"> particular a </w:t>
      </w:r>
      <w:proofErr w:type="spellStart"/>
      <w:r>
        <w:t>comunicadoras</w:t>
      </w:r>
      <w:proofErr w:type="spellEnd"/>
      <w:r>
        <w:t xml:space="preserve"> y </w:t>
      </w:r>
      <w:proofErr w:type="spellStart"/>
      <w:r>
        <w:t>periodistas</w:t>
      </w:r>
      <w:proofErr w:type="spellEnd"/>
      <w:r>
        <w:t xml:space="preserve">. </w:t>
      </w:r>
      <w:proofErr w:type="spellStart"/>
      <w:r>
        <w:t>También</w:t>
      </w:r>
      <w:proofErr w:type="spellEnd"/>
      <w:r>
        <w:t xml:space="preserve"> el personal de </w:t>
      </w:r>
      <w:proofErr w:type="spellStart"/>
      <w:r>
        <w:t>salud</w:t>
      </w:r>
      <w:proofErr w:type="spellEnd"/>
      <w:r>
        <w:t xml:space="preserve"> ha </w:t>
      </w:r>
      <w:proofErr w:type="spellStart"/>
      <w:r>
        <w:t>sido</w:t>
      </w:r>
      <w:proofErr w:type="spellEnd"/>
      <w:r>
        <w:t xml:space="preserve"> </w:t>
      </w:r>
      <w:proofErr w:type="spellStart"/>
      <w:r>
        <w:t>víctima</w:t>
      </w:r>
      <w:proofErr w:type="spellEnd"/>
      <w:r>
        <w:t xml:space="preserve"> de </w:t>
      </w:r>
      <w:proofErr w:type="spellStart"/>
      <w:r>
        <w:t>despidos</w:t>
      </w:r>
      <w:proofErr w:type="spellEnd"/>
      <w:r>
        <w:t xml:space="preserve">, </w:t>
      </w:r>
      <w:proofErr w:type="spellStart"/>
      <w:r>
        <w:t>amenazas</w:t>
      </w:r>
      <w:proofErr w:type="spellEnd"/>
      <w:r>
        <w:t xml:space="preserve"> y </w:t>
      </w:r>
      <w:proofErr w:type="spellStart"/>
      <w:r>
        <w:t>agresiones</w:t>
      </w:r>
      <w:proofErr w:type="spellEnd"/>
      <w:r>
        <w:t xml:space="preserve"> </w:t>
      </w:r>
      <w:proofErr w:type="spellStart"/>
      <w:r>
        <w:t>en</w:t>
      </w:r>
      <w:proofErr w:type="spellEnd"/>
      <w:r>
        <w:t xml:space="preserve"> el </w:t>
      </w:r>
      <w:proofErr w:type="spellStart"/>
      <w:r>
        <w:t>contexto</w:t>
      </w:r>
      <w:proofErr w:type="spellEnd"/>
      <w:r>
        <w:t xml:space="preserve"> de la crisis </w:t>
      </w:r>
      <w:proofErr w:type="spellStart"/>
      <w:r>
        <w:t>sociopolítica</w:t>
      </w:r>
      <w:proofErr w:type="spellEnd"/>
      <w:r>
        <w:t xml:space="preserve"> </w:t>
      </w:r>
      <w:proofErr w:type="spellStart"/>
      <w:r>
        <w:t>agravada</w:t>
      </w:r>
      <w:proofErr w:type="spellEnd"/>
      <w:r>
        <w:t xml:space="preserve"> por la </w:t>
      </w:r>
      <w:proofErr w:type="spellStart"/>
      <w:r>
        <w:t>Covid</w:t>
      </w:r>
      <w:proofErr w:type="spellEnd"/>
      <w:r>
        <w:t>.</w:t>
      </w:r>
    </w:p>
    <w:p w14:paraId="4471C889" w14:textId="77777777" w:rsidR="00684555" w:rsidRDefault="00684555" w:rsidP="00684555"/>
    <w:p w14:paraId="5C270869" w14:textId="77777777" w:rsidR="00684555" w:rsidRDefault="00684555" w:rsidP="00684555">
      <w:proofErr w:type="spellStart"/>
      <w:r>
        <w:t>Preocupan</w:t>
      </w:r>
      <w:proofErr w:type="spellEnd"/>
      <w:r>
        <w:t xml:space="preserve"> las </w:t>
      </w:r>
      <w:proofErr w:type="spellStart"/>
      <w:r>
        <w:t>campañas</w:t>
      </w:r>
      <w:proofErr w:type="spellEnd"/>
      <w:r>
        <w:t xml:space="preserve"> de </w:t>
      </w:r>
      <w:proofErr w:type="spellStart"/>
      <w:r>
        <w:t>odio</w:t>
      </w:r>
      <w:proofErr w:type="spellEnd"/>
      <w:r>
        <w:t xml:space="preserve"> que </w:t>
      </w:r>
      <w:proofErr w:type="spellStart"/>
      <w:r>
        <w:t>funcionarios</w:t>
      </w:r>
      <w:proofErr w:type="spellEnd"/>
      <w:r>
        <w:t xml:space="preserve"> de Estado </w:t>
      </w:r>
      <w:proofErr w:type="spellStart"/>
      <w:r>
        <w:t>impulsan</w:t>
      </w:r>
      <w:proofErr w:type="spellEnd"/>
      <w:r>
        <w:t xml:space="preserve"> contra</w:t>
      </w:r>
    </w:p>
    <w:p w14:paraId="607A7969" w14:textId="77777777" w:rsidR="00684555" w:rsidRDefault="00684555" w:rsidP="00684555">
      <w:proofErr w:type="spellStart"/>
      <w:r>
        <w:t>defensoras</w:t>
      </w:r>
      <w:proofErr w:type="spellEnd"/>
      <w:r>
        <w:t xml:space="preserve">, que con </w:t>
      </w:r>
      <w:proofErr w:type="spellStart"/>
      <w:r>
        <w:t>frecuencia</w:t>
      </w:r>
      <w:proofErr w:type="spellEnd"/>
      <w:r>
        <w:t xml:space="preserve"> </w:t>
      </w:r>
      <w:proofErr w:type="spellStart"/>
      <w:r>
        <w:t>tienen</w:t>
      </w:r>
      <w:proofErr w:type="spellEnd"/>
      <w:r>
        <w:t xml:space="preserve"> eco </w:t>
      </w:r>
      <w:proofErr w:type="spellStart"/>
      <w:r>
        <w:t>en</w:t>
      </w:r>
      <w:proofErr w:type="spellEnd"/>
      <w:r>
        <w:t xml:space="preserve"> redes </w:t>
      </w:r>
      <w:proofErr w:type="spellStart"/>
      <w:r>
        <w:t>sociales</w:t>
      </w:r>
      <w:proofErr w:type="spellEnd"/>
      <w:r>
        <w:t xml:space="preserve"> </w:t>
      </w:r>
      <w:proofErr w:type="spellStart"/>
      <w:r>
        <w:t>mediante</w:t>
      </w:r>
      <w:proofErr w:type="spellEnd"/>
    </w:p>
    <w:p w14:paraId="5590A61B" w14:textId="77777777" w:rsidR="00684555" w:rsidRDefault="00684555" w:rsidP="00684555">
      <w:proofErr w:type="spellStart"/>
      <w:r>
        <w:t>perfiles</w:t>
      </w:r>
      <w:proofErr w:type="spellEnd"/>
      <w:r>
        <w:t xml:space="preserve"> </w:t>
      </w:r>
      <w:proofErr w:type="spellStart"/>
      <w:r>
        <w:t>desconocidos</w:t>
      </w:r>
      <w:proofErr w:type="spellEnd"/>
      <w:r>
        <w:t xml:space="preserve">, </w:t>
      </w:r>
      <w:proofErr w:type="spellStart"/>
      <w:r>
        <w:t>impactando</w:t>
      </w:r>
      <w:proofErr w:type="spellEnd"/>
      <w:r>
        <w:t xml:space="preserve"> </w:t>
      </w:r>
      <w:proofErr w:type="spellStart"/>
      <w:r>
        <w:t>en</w:t>
      </w:r>
      <w:proofErr w:type="spellEnd"/>
      <w:r>
        <w:t xml:space="preserve"> el </w:t>
      </w:r>
      <w:proofErr w:type="spellStart"/>
      <w:r>
        <w:t>apoyo</w:t>
      </w:r>
      <w:proofErr w:type="spellEnd"/>
      <w:r>
        <w:t xml:space="preserve"> a </w:t>
      </w:r>
      <w:proofErr w:type="spellStart"/>
      <w:r>
        <w:t>defensoras</w:t>
      </w:r>
      <w:proofErr w:type="spellEnd"/>
      <w:r>
        <w:t xml:space="preserve"> al </w:t>
      </w:r>
      <w:proofErr w:type="spellStart"/>
      <w:r>
        <w:t>poner</w:t>
      </w:r>
      <w:proofErr w:type="spellEnd"/>
      <w:r>
        <w:t xml:space="preserve"> </w:t>
      </w:r>
      <w:proofErr w:type="spellStart"/>
      <w:r>
        <w:t>en</w:t>
      </w:r>
      <w:proofErr w:type="spellEnd"/>
    </w:p>
    <w:p w14:paraId="29414868" w14:textId="77777777" w:rsidR="00684555" w:rsidRDefault="00684555" w:rsidP="00684555">
      <w:proofErr w:type="spellStart"/>
      <w:r>
        <w:t>duda</w:t>
      </w:r>
      <w:proofErr w:type="spellEnd"/>
      <w:r>
        <w:t xml:space="preserve"> </w:t>
      </w:r>
      <w:proofErr w:type="spellStart"/>
      <w:r>
        <w:t>su</w:t>
      </w:r>
      <w:proofErr w:type="spellEnd"/>
      <w:r>
        <w:t xml:space="preserve"> </w:t>
      </w:r>
      <w:proofErr w:type="spellStart"/>
      <w:r>
        <w:t>liderazgo</w:t>
      </w:r>
      <w:proofErr w:type="spellEnd"/>
      <w:r>
        <w:t xml:space="preserve"> e imagen </w:t>
      </w:r>
      <w:proofErr w:type="spellStart"/>
      <w:r>
        <w:t>pública</w:t>
      </w:r>
      <w:proofErr w:type="spellEnd"/>
      <w:r>
        <w:t xml:space="preserve">, junto con </w:t>
      </w:r>
      <w:proofErr w:type="spellStart"/>
      <w:r>
        <w:t>amenazas</w:t>
      </w:r>
      <w:proofErr w:type="spellEnd"/>
      <w:r>
        <w:t xml:space="preserve"> de </w:t>
      </w:r>
      <w:proofErr w:type="spellStart"/>
      <w:r>
        <w:t>violencia</w:t>
      </w:r>
      <w:proofErr w:type="spellEnd"/>
      <w:r>
        <w:t xml:space="preserve"> (</w:t>
      </w:r>
      <w:proofErr w:type="spellStart"/>
      <w:r>
        <w:t>incluyendo</w:t>
      </w:r>
      <w:proofErr w:type="spellEnd"/>
    </w:p>
    <w:p w14:paraId="48837527" w14:textId="77777777" w:rsidR="00684555" w:rsidRDefault="00684555" w:rsidP="00684555">
      <w:proofErr w:type="spellStart"/>
      <w:r>
        <w:t>amenazas</w:t>
      </w:r>
      <w:proofErr w:type="spellEnd"/>
      <w:r>
        <w:t xml:space="preserve"> de </w:t>
      </w:r>
      <w:proofErr w:type="spellStart"/>
      <w:r>
        <w:t>violencia</w:t>
      </w:r>
      <w:proofErr w:type="spellEnd"/>
      <w:r>
        <w:t xml:space="preserve"> sexual a </w:t>
      </w:r>
      <w:proofErr w:type="spellStart"/>
      <w:r>
        <w:t>defensoras</w:t>
      </w:r>
      <w:proofErr w:type="spellEnd"/>
      <w:r>
        <w:t xml:space="preserve"> y sus </w:t>
      </w:r>
      <w:proofErr w:type="spellStart"/>
      <w:r>
        <w:t>hijas</w:t>
      </w:r>
      <w:proofErr w:type="spellEnd"/>
      <w:r>
        <w:t>).</w:t>
      </w:r>
    </w:p>
    <w:p w14:paraId="76323BEC" w14:textId="77777777" w:rsidR="00684555" w:rsidRDefault="00684555" w:rsidP="00684555"/>
    <w:p w14:paraId="0031B603" w14:textId="77777777" w:rsidR="00684555" w:rsidRDefault="00684555" w:rsidP="00684555">
      <w:r>
        <w:t xml:space="preserve">Es </w:t>
      </w:r>
      <w:proofErr w:type="spellStart"/>
      <w:r>
        <w:t>alarmante</w:t>
      </w:r>
      <w:proofErr w:type="spellEnd"/>
      <w:r>
        <w:t xml:space="preserve"> la </w:t>
      </w:r>
      <w:proofErr w:type="spellStart"/>
      <w:r>
        <w:t>exacerbación</w:t>
      </w:r>
      <w:proofErr w:type="spellEnd"/>
      <w:r>
        <w:t xml:space="preserve"> de </w:t>
      </w:r>
      <w:proofErr w:type="spellStart"/>
      <w:r>
        <w:t>grupos</w:t>
      </w:r>
      <w:proofErr w:type="spellEnd"/>
      <w:r>
        <w:t xml:space="preserve"> </w:t>
      </w:r>
      <w:proofErr w:type="spellStart"/>
      <w:r>
        <w:t>fundamentalistas</w:t>
      </w:r>
      <w:proofErr w:type="spellEnd"/>
      <w:r>
        <w:t xml:space="preserve"> y sus </w:t>
      </w:r>
      <w:proofErr w:type="spellStart"/>
      <w:r>
        <w:t>ataques</w:t>
      </w:r>
      <w:proofErr w:type="spellEnd"/>
      <w:r>
        <w:t xml:space="preserve"> a</w:t>
      </w:r>
    </w:p>
    <w:p w14:paraId="0E204C83" w14:textId="77777777" w:rsidR="00684555" w:rsidRDefault="00684555" w:rsidP="00684555">
      <w:proofErr w:type="spellStart"/>
      <w:r>
        <w:t>organizaciones</w:t>
      </w:r>
      <w:proofErr w:type="spellEnd"/>
      <w:r>
        <w:t xml:space="preserve"> y </w:t>
      </w:r>
      <w:proofErr w:type="spellStart"/>
      <w:r>
        <w:t>defensoras</w:t>
      </w:r>
      <w:proofErr w:type="spellEnd"/>
      <w:r>
        <w:t xml:space="preserve"> que </w:t>
      </w:r>
      <w:proofErr w:type="spellStart"/>
      <w:r>
        <w:t>trabajan</w:t>
      </w:r>
      <w:proofErr w:type="spellEnd"/>
      <w:r>
        <w:t xml:space="preserve"> </w:t>
      </w:r>
      <w:proofErr w:type="spellStart"/>
      <w:r>
        <w:t>en</w:t>
      </w:r>
      <w:proofErr w:type="spellEnd"/>
      <w:r>
        <w:t xml:space="preserve"> pro de los </w:t>
      </w:r>
      <w:proofErr w:type="spellStart"/>
      <w:r>
        <w:t>derechos</w:t>
      </w:r>
      <w:proofErr w:type="spellEnd"/>
      <w:r>
        <w:t xml:space="preserve"> </w:t>
      </w:r>
      <w:proofErr w:type="spellStart"/>
      <w:r>
        <w:t>sexuales</w:t>
      </w:r>
      <w:proofErr w:type="spellEnd"/>
      <w:r>
        <w:t xml:space="preserve"> y </w:t>
      </w:r>
      <w:proofErr w:type="spellStart"/>
      <w:r>
        <w:t>derechos</w:t>
      </w:r>
      <w:proofErr w:type="spellEnd"/>
    </w:p>
    <w:p w14:paraId="0823F2A5" w14:textId="77777777" w:rsidR="00684555" w:rsidRDefault="00684555" w:rsidP="00684555">
      <w:proofErr w:type="spellStart"/>
      <w:r>
        <w:t>reproductivos</w:t>
      </w:r>
      <w:proofErr w:type="spellEnd"/>
      <w:r>
        <w:t xml:space="preserve">, </w:t>
      </w:r>
      <w:proofErr w:type="spellStart"/>
      <w:r>
        <w:t>así</w:t>
      </w:r>
      <w:proofErr w:type="spellEnd"/>
      <w:r>
        <w:t xml:space="preserve"> </w:t>
      </w:r>
      <w:proofErr w:type="spellStart"/>
      <w:r>
        <w:t>como</w:t>
      </w:r>
      <w:proofErr w:type="spellEnd"/>
      <w:r>
        <w:t xml:space="preserve"> </w:t>
      </w:r>
      <w:proofErr w:type="spellStart"/>
      <w:r>
        <w:t>campañas</w:t>
      </w:r>
      <w:proofErr w:type="spellEnd"/>
      <w:r>
        <w:t xml:space="preserve"> de </w:t>
      </w:r>
      <w:proofErr w:type="spellStart"/>
      <w:r>
        <w:t>odio</w:t>
      </w:r>
      <w:proofErr w:type="spellEnd"/>
      <w:r>
        <w:t xml:space="preserve"> </w:t>
      </w:r>
      <w:proofErr w:type="spellStart"/>
      <w:r>
        <w:t>hacia</w:t>
      </w:r>
      <w:proofErr w:type="spellEnd"/>
      <w:r>
        <w:t xml:space="preserve"> la </w:t>
      </w:r>
      <w:proofErr w:type="spellStart"/>
      <w:r>
        <w:t>comunidad</w:t>
      </w:r>
      <w:proofErr w:type="spellEnd"/>
      <w:r>
        <w:t xml:space="preserve"> LGBTIQ+ que ha</w:t>
      </w:r>
    </w:p>
    <w:p w14:paraId="6620567F" w14:textId="77777777" w:rsidR="00684555" w:rsidRDefault="00684555" w:rsidP="00684555">
      <w:proofErr w:type="spellStart"/>
      <w:r>
        <w:t>impactado</w:t>
      </w:r>
      <w:proofErr w:type="spellEnd"/>
      <w:r>
        <w:t xml:space="preserve"> </w:t>
      </w:r>
      <w:proofErr w:type="spellStart"/>
      <w:r>
        <w:t>en</w:t>
      </w:r>
      <w:proofErr w:type="spellEnd"/>
      <w:r>
        <w:t xml:space="preserve"> </w:t>
      </w:r>
      <w:proofErr w:type="spellStart"/>
      <w:r>
        <w:t>asesinatos</w:t>
      </w:r>
      <w:proofErr w:type="spellEnd"/>
      <w:r>
        <w:t xml:space="preserve"> de </w:t>
      </w:r>
      <w:proofErr w:type="spellStart"/>
      <w:r>
        <w:t>defensoras</w:t>
      </w:r>
      <w:proofErr w:type="spellEnd"/>
      <w:r>
        <w:t xml:space="preserve"> trans.</w:t>
      </w:r>
    </w:p>
    <w:p w14:paraId="01A33F22" w14:textId="77777777" w:rsidR="00684555" w:rsidRDefault="00684555" w:rsidP="00684555"/>
    <w:p w14:paraId="6EB99DBE" w14:textId="77777777" w:rsidR="00684555" w:rsidRDefault="00684555" w:rsidP="00684555">
      <w:proofErr w:type="spellStart"/>
      <w:r>
        <w:t>Inquieta</w:t>
      </w:r>
      <w:proofErr w:type="spellEnd"/>
      <w:r>
        <w:t xml:space="preserve"> el </w:t>
      </w:r>
      <w:proofErr w:type="spellStart"/>
      <w:r>
        <w:t>uso</w:t>
      </w:r>
      <w:proofErr w:type="spellEnd"/>
      <w:r>
        <w:t xml:space="preserve"> que los </w:t>
      </w:r>
      <w:proofErr w:type="spellStart"/>
      <w:r>
        <w:t>Estados</w:t>
      </w:r>
      <w:proofErr w:type="spellEnd"/>
      <w:r>
        <w:t xml:space="preserve"> </w:t>
      </w:r>
      <w:proofErr w:type="spellStart"/>
      <w:r>
        <w:t>hacen</w:t>
      </w:r>
      <w:proofErr w:type="spellEnd"/>
      <w:r>
        <w:t xml:space="preserve"> de </w:t>
      </w:r>
      <w:proofErr w:type="spellStart"/>
      <w:r>
        <w:t>marcos</w:t>
      </w:r>
      <w:proofErr w:type="spellEnd"/>
      <w:r>
        <w:t xml:space="preserve"> </w:t>
      </w:r>
      <w:proofErr w:type="spellStart"/>
      <w:r>
        <w:t>internacionales</w:t>
      </w:r>
      <w:proofErr w:type="spellEnd"/>
      <w:r>
        <w:t xml:space="preserve"> de </w:t>
      </w:r>
      <w:proofErr w:type="spellStart"/>
      <w:r>
        <w:t>prevención</w:t>
      </w:r>
      <w:proofErr w:type="spellEnd"/>
      <w:r>
        <w:t xml:space="preserve"> de</w:t>
      </w:r>
    </w:p>
    <w:p w14:paraId="61E56A2C" w14:textId="77777777" w:rsidR="00684555" w:rsidRDefault="00684555" w:rsidP="00684555">
      <w:proofErr w:type="spellStart"/>
      <w:r>
        <w:t>lavado</w:t>
      </w:r>
      <w:proofErr w:type="spellEnd"/>
      <w:r>
        <w:t xml:space="preserve"> de dinero y </w:t>
      </w:r>
      <w:proofErr w:type="spellStart"/>
      <w:r>
        <w:t>narcotráfico</w:t>
      </w:r>
      <w:proofErr w:type="spellEnd"/>
      <w:r>
        <w:t xml:space="preserve"> para </w:t>
      </w:r>
      <w:proofErr w:type="spellStart"/>
      <w:r>
        <w:t>criminalizar</w:t>
      </w:r>
      <w:proofErr w:type="spellEnd"/>
      <w:r>
        <w:t xml:space="preserve"> y </w:t>
      </w:r>
      <w:proofErr w:type="spellStart"/>
      <w:r>
        <w:t>restringir</w:t>
      </w:r>
      <w:proofErr w:type="spellEnd"/>
      <w:r>
        <w:t xml:space="preserve"> el </w:t>
      </w:r>
      <w:proofErr w:type="spellStart"/>
      <w:r>
        <w:t>derecho</w:t>
      </w:r>
      <w:proofErr w:type="spellEnd"/>
      <w:r>
        <w:t xml:space="preserve"> de </w:t>
      </w:r>
      <w:proofErr w:type="spellStart"/>
      <w:r>
        <w:t>asociación</w:t>
      </w:r>
      <w:proofErr w:type="spellEnd"/>
      <w:r>
        <w:t>,</w:t>
      </w:r>
    </w:p>
    <w:p w14:paraId="392711CC" w14:textId="77777777" w:rsidR="00684555" w:rsidRDefault="00684555" w:rsidP="00684555">
      <w:proofErr w:type="spellStart"/>
      <w:r>
        <w:t>dando</w:t>
      </w:r>
      <w:proofErr w:type="spellEnd"/>
      <w:r>
        <w:t xml:space="preserve"> </w:t>
      </w:r>
      <w:proofErr w:type="spellStart"/>
      <w:r>
        <w:t>cabida</w:t>
      </w:r>
      <w:proofErr w:type="spellEnd"/>
      <w:r>
        <w:t xml:space="preserve"> </w:t>
      </w:r>
      <w:proofErr w:type="gramStart"/>
      <w:r>
        <w:t>a</w:t>
      </w:r>
      <w:proofErr w:type="gramEnd"/>
      <w:r>
        <w:t xml:space="preserve"> </w:t>
      </w:r>
      <w:proofErr w:type="spellStart"/>
      <w:r>
        <w:t>acciones</w:t>
      </w:r>
      <w:proofErr w:type="spellEnd"/>
      <w:r>
        <w:t xml:space="preserve"> de control y </w:t>
      </w:r>
      <w:proofErr w:type="spellStart"/>
      <w:r>
        <w:t>fiscalización</w:t>
      </w:r>
      <w:proofErr w:type="spellEnd"/>
      <w:r>
        <w:t xml:space="preserve"> que </w:t>
      </w:r>
      <w:proofErr w:type="spellStart"/>
      <w:r>
        <w:t>afectan</w:t>
      </w:r>
      <w:proofErr w:type="spellEnd"/>
      <w:r>
        <w:t xml:space="preserve"> </w:t>
      </w:r>
      <w:proofErr w:type="spellStart"/>
      <w:r>
        <w:t>particularmente</w:t>
      </w:r>
      <w:proofErr w:type="spellEnd"/>
      <w:r>
        <w:t xml:space="preserve"> a</w:t>
      </w:r>
    </w:p>
    <w:p w14:paraId="2AE28398" w14:textId="77777777" w:rsidR="00684555" w:rsidRDefault="00684555" w:rsidP="00684555">
      <w:proofErr w:type="spellStart"/>
      <w:r>
        <w:t>organizaciones</w:t>
      </w:r>
      <w:proofErr w:type="spellEnd"/>
      <w:r>
        <w:t xml:space="preserve"> de </w:t>
      </w:r>
      <w:proofErr w:type="spellStart"/>
      <w:r>
        <w:t>sociedad</w:t>
      </w:r>
      <w:proofErr w:type="spellEnd"/>
      <w:r>
        <w:t xml:space="preserve"> civil y de </w:t>
      </w:r>
      <w:proofErr w:type="spellStart"/>
      <w:r>
        <w:t>derechos</w:t>
      </w:r>
      <w:proofErr w:type="spellEnd"/>
      <w:r>
        <w:t xml:space="preserve"> </w:t>
      </w:r>
      <w:proofErr w:type="spellStart"/>
      <w:r>
        <w:t>humanos</w:t>
      </w:r>
      <w:proofErr w:type="spellEnd"/>
      <w:r>
        <w:t>.</w:t>
      </w:r>
    </w:p>
    <w:p w14:paraId="4EDF38CE" w14:textId="77777777" w:rsidR="00684555" w:rsidRDefault="00684555" w:rsidP="00684555"/>
    <w:p w14:paraId="649327D3" w14:textId="77777777" w:rsidR="00684555" w:rsidRDefault="00684555" w:rsidP="00684555">
      <w:r>
        <w:t>Women human rights defenders denouncing actions of extractive industries and facing multiple forms of discrimination face heightened threats and attacks from both state and non-state actors.</w:t>
      </w:r>
    </w:p>
    <w:p w14:paraId="7C6BC68E" w14:textId="77777777" w:rsidR="00684555" w:rsidRDefault="00684555" w:rsidP="00684555"/>
    <w:p w14:paraId="4DAD2DEC" w14:textId="77777777" w:rsidR="00684555" w:rsidRDefault="00684555" w:rsidP="00684555">
      <w:r>
        <w:t>The COVID-19 pandemic has exacerbated systems of oppression and racism. WHRDs have lost their livelihoods, access to health services has been reduced and they have been excluded from participating in pandemic responses. Opportunism and politicisation of the pandemic have exacerbated violent conflicts and risks faced by WHRDs working in and on conflict to build peace. Action to address the pandemic must apply a feminist, rights-based, intersectional lens, and promote and protect WHRDs’ rights.</w:t>
      </w:r>
    </w:p>
    <w:p w14:paraId="07C785CA" w14:textId="77777777" w:rsidR="00684555" w:rsidRDefault="00684555" w:rsidP="00684555"/>
    <w:p w14:paraId="0C643BB3" w14:textId="77777777" w:rsidR="00684555" w:rsidRDefault="00684555" w:rsidP="00684555">
      <w:bookmarkStart w:id="3" w:name="_gpld90c14fmy" w:colFirst="0" w:colLast="0"/>
      <w:bookmarkEnd w:id="3"/>
    </w:p>
    <w:p w14:paraId="6BDF6916" w14:textId="77777777" w:rsidR="00684555" w:rsidRDefault="00684555" w:rsidP="00684555">
      <w:pPr>
        <w:jc w:val="center"/>
        <w:rPr>
          <w:b/>
        </w:rPr>
      </w:pPr>
      <w:r>
        <w:rPr>
          <w:b/>
        </w:rPr>
        <w:lastRenderedPageBreak/>
        <w:t>Part II</w:t>
      </w:r>
    </w:p>
    <w:p w14:paraId="74CF6760" w14:textId="77777777" w:rsidR="00684555" w:rsidRDefault="00684555" w:rsidP="00684555">
      <w:pPr>
        <w:jc w:val="center"/>
      </w:pPr>
      <w:r>
        <w:rPr>
          <w:b/>
        </w:rPr>
        <w:t>​Delivered by Deidre Palacios, President of the Swedish Federation for Lesbian, Gay, Bisexual, Transgender, Queer and Intersex Rights (RFSL)</w:t>
      </w:r>
    </w:p>
    <w:p w14:paraId="53BDCDC7" w14:textId="77777777" w:rsidR="00684555" w:rsidRDefault="00684555" w:rsidP="00684555"/>
    <w:p w14:paraId="338C2788" w14:textId="77777777" w:rsidR="00684555" w:rsidRDefault="00684555" w:rsidP="00684555">
      <w:r>
        <w:t>Negative impacts on the right to health, together with the rise in violence against women, obstruct women’s access to food, particularly in rural areas, and especially because such situations exacerbate patterns of discrimination and violence. Unpaid and unrecognised care work undertaken by rural women also sustains food production and food systems. Moreover, female informal workers face a disproportionate impact on their daily income, which exposes them and their families to food insecurity, especially if they belong to marginalised groups.</w:t>
      </w:r>
    </w:p>
    <w:p w14:paraId="22D556E3" w14:textId="77777777" w:rsidR="00684555" w:rsidRDefault="00684555" w:rsidP="00684555"/>
    <w:p w14:paraId="6D730B11" w14:textId="77777777" w:rsidR="00684555" w:rsidRDefault="00684555" w:rsidP="00684555">
      <w:r>
        <w:t xml:space="preserve">A considerable increase in teenage pregnancy is projected due to the COVID-19 emergency, as access to contraceptives, sexual and reproductive health, and sexual education has decreased. Teenage pregnancy highly affects girls’ opportunities to attain socioeconomic autonomy and break cycles of poverty and violence. They will likely be forced to stop studying, become more </w:t>
      </w:r>
      <w:proofErr w:type="spellStart"/>
      <w:r>
        <w:t>dependant</w:t>
      </w:r>
      <w:proofErr w:type="spellEnd"/>
      <w:r>
        <w:t xml:space="preserve"> on their families/partners, remain in violent relationships, face unsafe abortions (if they decide to terminate their pregnancies), face an increase in reproductive work, and face subsequent pregnancies. Intersectoral public policies to prevent teenage pregnancy should be prioritised and sufficiently funded.</w:t>
      </w:r>
    </w:p>
    <w:p w14:paraId="717C8BC0" w14:textId="77777777" w:rsidR="00684555" w:rsidRDefault="00684555" w:rsidP="00684555"/>
    <w:p w14:paraId="520A3943" w14:textId="77777777" w:rsidR="00684555" w:rsidRDefault="00684555" w:rsidP="00684555">
      <w:pPr>
        <w:spacing w:after="160"/>
      </w:pPr>
      <w:r>
        <w:t>Cis and transgender women sex workers are in many countries criminalised, marginalised and in financially precarious situations. They have been severely impacted by the economic fallout of losing their livelihoods during the pandemic, as well as harsh and punitive governmental responses to sex workers during this emergency. Sex-worker-led organisations report a lack of access to national social protection schemes and emergency funds, and express grave concern about punitive crackdowns against sex workers, including the raiding of sex workers’ homes and evictions, compulsory COVID-19 testing, arbitrary arrest and detention, and threat of deportation of migrant sex workers. Governments must respect and protect the health and human rights of sex workers and address the disproportionate impact of COVID-19.</w:t>
      </w:r>
    </w:p>
    <w:p w14:paraId="6D43AA8F" w14:textId="77777777" w:rsidR="00684555" w:rsidRDefault="00684555" w:rsidP="00684555">
      <w:r>
        <w:t>Lesbian, bisexual and queer women, as well as trans and intersex persons also face disproportionate impacts. Many LGB persons live alone; and many, rejected by their families of origin, form new strong bonds with chosen families which are not legally recognised. This exacerbates vulnerabilities, risks and isolation experienced by LBTI women during COVID-19. Many LBTI women, especially young people, had to return to hostile families because of the pandemic, which exposed them to more domestic violence and abuse.</w:t>
      </w:r>
    </w:p>
    <w:p w14:paraId="57F32D61" w14:textId="77777777" w:rsidR="00684555" w:rsidRDefault="00684555" w:rsidP="00684555"/>
    <w:p w14:paraId="2720BEC7" w14:textId="77777777" w:rsidR="00684555" w:rsidRDefault="00684555" w:rsidP="00684555">
      <w:r>
        <w:t>Intimate partner violence remains catastrophically invisible in relationships formed by LBTI women. Most countries still do not include LBTI women and persons in their laws and policies on domestic violence.</w:t>
      </w:r>
    </w:p>
    <w:p w14:paraId="2E439848" w14:textId="77777777" w:rsidR="00684555" w:rsidRDefault="00684555" w:rsidP="00684555"/>
    <w:p w14:paraId="7235E0A3" w14:textId="77777777" w:rsidR="00684555" w:rsidRDefault="00684555" w:rsidP="00684555">
      <w:r>
        <w:t>Gender-based violence, hate crimes, inadequate access to healthcare and discrimination are obstacles to queer rights. Gender marker change must be allowed for transgender persons who do not require medical interventions but have socially transitioned.</w:t>
      </w:r>
    </w:p>
    <w:p w14:paraId="17F7CF4B" w14:textId="77777777" w:rsidR="00684555" w:rsidRDefault="00684555" w:rsidP="00684555">
      <w:r>
        <w:t xml:space="preserve">Hate crimes must be taken seriously and thoroughly investigated. Lack of implementation of protective and queer-inclusive laws results in failure to uphold the basic human rights to dignity and respect that gender binary populations enjoy. This has very visible implications in </w:t>
      </w:r>
      <w:r>
        <w:lastRenderedPageBreak/>
        <w:t>the form of higher unemployment among the LGBTQIA community and the prevalence of homelessness in the queer community. The system must have a stronger alignment to queer-run and -managed programmes to tackle the socioeconomic issues at hand.</w:t>
      </w:r>
    </w:p>
    <w:p w14:paraId="18D83050" w14:textId="77777777" w:rsidR="00684555" w:rsidRDefault="00684555" w:rsidP="00684555"/>
    <w:p w14:paraId="38C22C27" w14:textId="77777777" w:rsidR="00684555" w:rsidRDefault="00684555" w:rsidP="00684555">
      <w:r>
        <w:t>The fight against gender-based violence has long excluded LGBTQIA people and this is very visible in government committees’ lack of communication with LGBTQIA organisations, which are the lifeblood of the queer community and social justice movements.</w:t>
      </w:r>
    </w:p>
    <w:p w14:paraId="0C24ABC3" w14:textId="77777777" w:rsidR="00684555" w:rsidRDefault="00684555" w:rsidP="00684555"/>
    <w:p w14:paraId="75DE1846" w14:textId="77777777" w:rsidR="00684555" w:rsidRDefault="00684555" w:rsidP="00684555">
      <w:r>
        <w:t>The missing element in healthcare is access to hormone replacement therapy for the transgender community in rural communities and small towns. Professionals in the healthcare sector need training on queer inclusiveness, and this is not applied equally across the board. Due to private sector discrimination, queer persons often resort to starting small businesses, which requires support and training as well as education. Government support programmes for queer communities must be rooted in programmes that involve existing queer organisations which align with the community’s needs.</w:t>
      </w:r>
    </w:p>
    <w:p w14:paraId="64563DB9" w14:textId="77777777" w:rsidR="00684555" w:rsidRDefault="00684555" w:rsidP="00684555"/>
    <w:p w14:paraId="5B8ACBA1" w14:textId="77777777" w:rsidR="00684555" w:rsidRDefault="00684555" w:rsidP="00684555">
      <w:r>
        <w:t xml:space="preserve">The situation of LGBTI asylum seekers remains dire globally, especially given the current pandemic and increasing political hostility, leading to particularly negative consequences for women and children with intersecting experiences of marginalisation and vulnerability. </w:t>
      </w:r>
    </w:p>
    <w:p w14:paraId="76B2CF21" w14:textId="77777777" w:rsidR="00684555" w:rsidRDefault="00684555" w:rsidP="00684555"/>
    <w:p w14:paraId="44C1178E" w14:textId="77777777" w:rsidR="00684555" w:rsidRDefault="00684555" w:rsidP="00684555">
      <w:r>
        <w:t xml:space="preserve">Asylum claims are frequently rejected, with many documented cases of lesbian and bisexual women being deported to countries where same-gender relations are criminalised, or where the authorities do not protect LBTI women, even persecuting them. </w:t>
      </w:r>
    </w:p>
    <w:p w14:paraId="3EB17216" w14:textId="77777777" w:rsidR="00684555" w:rsidRDefault="00684555" w:rsidP="00684555"/>
    <w:p w14:paraId="3872851E" w14:textId="77777777" w:rsidR="00684555" w:rsidRDefault="00684555" w:rsidP="00684555">
      <w:r>
        <w:t>Migration authorities use ineffective and inconsistent methods to establish how safe a country is for LGBTI people, ignoring evidence of lack of implementation of human rights and hostile approaches towards LGBTI people.</w:t>
      </w:r>
    </w:p>
    <w:p w14:paraId="1C69A28C" w14:textId="77777777" w:rsidR="00684555" w:rsidRDefault="00684555" w:rsidP="00684555"/>
    <w:p w14:paraId="1B8D95C0" w14:textId="77777777" w:rsidR="00684555" w:rsidRDefault="00684555" w:rsidP="00684555">
      <w:r>
        <w:t>The stories and identities of LBTI women are being systematically disbelieved. The credibility assessment of the person's sexuality and/or gender identity is based on stereotypical and Western notions of what sexuality and gender is and does not take into account how cultural differences can play a role in how one's identity is described or expressed.</w:t>
      </w:r>
    </w:p>
    <w:p w14:paraId="21B6A5C4" w14:textId="77777777" w:rsidR="00684555" w:rsidRDefault="00684555" w:rsidP="00684555"/>
    <w:p w14:paraId="770220D3" w14:textId="77777777" w:rsidR="00684555" w:rsidRDefault="00684555" w:rsidP="00684555">
      <w:r>
        <w:t>All countries must ensure the right to asylum for LBTI women. It’s a matter of humanity and dignity.</w:t>
      </w:r>
    </w:p>
    <w:p w14:paraId="16EAD50E" w14:textId="27B22994" w:rsidR="002908F4" w:rsidRDefault="00D67296"/>
    <w:p w14:paraId="1DBDA3B3" w14:textId="77777777" w:rsidR="00684555" w:rsidRDefault="00684555" w:rsidP="00684555">
      <w:pPr>
        <w:jc w:val="center"/>
        <w:rPr>
          <w:b/>
        </w:rPr>
      </w:pPr>
      <w:r>
        <w:rPr>
          <w:b/>
        </w:rPr>
        <w:t>Part III</w:t>
      </w:r>
    </w:p>
    <w:p w14:paraId="0F3DCC1E" w14:textId="77777777" w:rsidR="00684555" w:rsidRDefault="00684555" w:rsidP="00684555">
      <w:pPr>
        <w:jc w:val="center"/>
      </w:pPr>
      <w:r>
        <w:rPr>
          <w:b/>
        </w:rPr>
        <w:t>​Delivered by Virginia Gómez de la Torre on behalf of the National Coalition of Women (Ecuador)</w:t>
      </w:r>
    </w:p>
    <w:p w14:paraId="50CC5651" w14:textId="77777777" w:rsidR="00684555" w:rsidRDefault="00684555" w:rsidP="00684555"/>
    <w:p w14:paraId="4A183CD7" w14:textId="77777777" w:rsidR="00684555" w:rsidRDefault="00684555" w:rsidP="00684555">
      <w:r>
        <w:t xml:space="preserve">La </w:t>
      </w:r>
      <w:proofErr w:type="spellStart"/>
      <w:r>
        <w:t>despenalización</w:t>
      </w:r>
      <w:proofErr w:type="spellEnd"/>
      <w:r>
        <w:t xml:space="preserve"> de la </w:t>
      </w:r>
      <w:proofErr w:type="spellStart"/>
      <w:r>
        <w:t>homosexualidad</w:t>
      </w:r>
      <w:proofErr w:type="spellEnd"/>
      <w:r>
        <w:t xml:space="preserve"> </w:t>
      </w:r>
      <w:proofErr w:type="spellStart"/>
      <w:r>
        <w:t>en</w:t>
      </w:r>
      <w:proofErr w:type="spellEnd"/>
      <w:r>
        <w:t xml:space="preserve"> </w:t>
      </w:r>
      <w:proofErr w:type="spellStart"/>
      <w:r>
        <w:t>algunos</w:t>
      </w:r>
      <w:proofErr w:type="spellEnd"/>
      <w:r>
        <w:t xml:space="preserve"> </w:t>
      </w:r>
      <w:proofErr w:type="spellStart"/>
      <w:r>
        <w:t>países</w:t>
      </w:r>
      <w:proofErr w:type="spellEnd"/>
      <w:r>
        <w:t xml:space="preserve"> ha </w:t>
      </w:r>
      <w:proofErr w:type="spellStart"/>
      <w:r>
        <w:t>sido</w:t>
      </w:r>
      <w:proofErr w:type="spellEnd"/>
      <w:r>
        <w:t xml:space="preserve"> un </w:t>
      </w:r>
      <w:proofErr w:type="spellStart"/>
      <w:r>
        <w:t>avance</w:t>
      </w:r>
      <w:proofErr w:type="spellEnd"/>
      <w:r>
        <w:t xml:space="preserve"> </w:t>
      </w:r>
      <w:proofErr w:type="spellStart"/>
      <w:r>
        <w:t>importante</w:t>
      </w:r>
      <w:proofErr w:type="spellEnd"/>
      <w:r>
        <w:t xml:space="preserve"> </w:t>
      </w:r>
      <w:proofErr w:type="spellStart"/>
      <w:r>
        <w:t>en</w:t>
      </w:r>
      <w:proofErr w:type="spellEnd"/>
      <w:r>
        <w:t xml:space="preserve"> </w:t>
      </w:r>
      <w:proofErr w:type="spellStart"/>
      <w:r>
        <w:t>términos</w:t>
      </w:r>
      <w:proofErr w:type="spellEnd"/>
      <w:r>
        <w:t xml:space="preserve"> de </w:t>
      </w:r>
      <w:proofErr w:type="spellStart"/>
      <w:r>
        <w:t>derechos</w:t>
      </w:r>
      <w:proofErr w:type="spellEnd"/>
      <w:r>
        <w:t xml:space="preserve"> </w:t>
      </w:r>
      <w:proofErr w:type="spellStart"/>
      <w:r>
        <w:t>humanos</w:t>
      </w:r>
      <w:proofErr w:type="spellEnd"/>
      <w:r>
        <w:t xml:space="preserve"> a </w:t>
      </w:r>
      <w:proofErr w:type="spellStart"/>
      <w:r>
        <w:t>nivel</w:t>
      </w:r>
      <w:proofErr w:type="spellEnd"/>
      <w:r>
        <w:t xml:space="preserve"> global. El </w:t>
      </w:r>
      <w:proofErr w:type="spellStart"/>
      <w:r>
        <w:t>reconocimiento</w:t>
      </w:r>
      <w:proofErr w:type="spellEnd"/>
      <w:r>
        <w:t xml:space="preserve"> de la </w:t>
      </w:r>
      <w:proofErr w:type="spellStart"/>
      <w:r>
        <w:t>sexualidad</w:t>
      </w:r>
      <w:proofErr w:type="spellEnd"/>
      <w:r>
        <w:t xml:space="preserve"> </w:t>
      </w:r>
      <w:proofErr w:type="spellStart"/>
      <w:r>
        <w:t>en</w:t>
      </w:r>
      <w:proofErr w:type="spellEnd"/>
      <w:r>
        <w:t xml:space="preserve"> sus </w:t>
      </w:r>
      <w:proofErr w:type="spellStart"/>
      <w:r>
        <w:t>múltiples</w:t>
      </w:r>
      <w:proofErr w:type="spellEnd"/>
      <w:r>
        <w:t xml:space="preserve"> </w:t>
      </w:r>
      <w:proofErr w:type="spellStart"/>
      <w:r>
        <w:t>dimensiones</w:t>
      </w:r>
      <w:proofErr w:type="spellEnd"/>
      <w:r>
        <w:t xml:space="preserve"> </w:t>
      </w:r>
      <w:proofErr w:type="spellStart"/>
      <w:r>
        <w:t>como</w:t>
      </w:r>
      <w:proofErr w:type="spellEnd"/>
      <w:r>
        <w:t xml:space="preserve"> una </w:t>
      </w:r>
      <w:proofErr w:type="spellStart"/>
      <w:r>
        <w:t>categoría</w:t>
      </w:r>
      <w:proofErr w:type="spellEnd"/>
      <w:r>
        <w:t xml:space="preserve"> que </w:t>
      </w:r>
      <w:proofErr w:type="spellStart"/>
      <w:r>
        <w:t>atraviesa</w:t>
      </w:r>
      <w:proofErr w:type="spellEnd"/>
      <w:r>
        <w:t xml:space="preserve"> las </w:t>
      </w:r>
      <w:proofErr w:type="spellStart"/>
      <w:r>
        <w:t>vidas</w:t>
      </w:r>
      <w:proofErr w:type="spellEnd"/>
      <w:r>
        <w:t xml:space="preserve"> de las </w:t>
      </w:r>
      <w:proofErr w:type="spellStart"/>
      <w:r>
        <w:t>mujeres</w:t>
      </w:r>
      <w:proofErr w:type="spellEnd"/>
      <w:r>
        <w:t xml:space="preserve"> ha </w:t>
      </w:r>
      <w:proofErr w:type="spellStart"/>
      <w:r>
        <w:t>permitido</w:t>
      </w:r>
      <w:proofErr w:type="spellEnd"/>
      <w:r>
        <w:t xml:space="preserve"> que las ideas y </w:t>
      </w:r>
      <w:proofErr w:type="spellStart"/>
      <w:r>
        <w:t>creencias</w:t>
      </w:r>
      <w:proofErr w:type="spellEnd"/>
      <w:r>
        <w:t xml:space="preserve"> </w:t>
      </w:r>
      <w:proofErr w:type="spellStart"/>
      <w:r>
        <w:t>estereotipadas</w:t>
      </w:r>
      <w:proofErr w:type="spellEnd"/>
      <w:r>
        <w:t xml:space="preserve"> </w:t>
      </w:r>
      <w:proofErr w:type="spellStart"/>
      <w:r>
        <w:t>en</w:t>
      </w:r>
      <w:proofErr w:type="spellEnd"/>
      <w:r>
        <w:t xml:space="preserve"> </w:t>
      </w:r>
      <w:proofErr w:type="spellStart"/>
      <w:r>
        <w:t>torno</w:t>
      </w:r>
      <w:proofErr w:type="spellEnd"/>
      <w:r>
        <w:t xml:space="preserve"> al </w:t>
      </w:r>
      <w:proofErr w:type="spellStart"/>
      <w:r>
        <w:t>género</w:t>
      </w:r>
      <w:proofErr w:type="spellEnd"/>
      <w:r>
        <w:t xml:space="preserve"> </w:t>
      </w:r>
      <w:proofErr w:type="spellStart"/>
      <w:r>
        <w:t>comiencen</w:t>
      </w:r>
      <w:proofErr w:type="spellEnd"/>
      <w:r>
        <w:t xml:space="preserve"> a </w:t>
      </w:r>
      <w:proofErr w:type="spellStart"/>
      <w:r>
        <w:t>derrumbarse</w:t>
      </w:r>
      <w:proofErr w:type="spellEnd"/>
      <w:r>
        <w:t xml:space="preserve"> </w:t>
      </w:r>
      <w:proofErr w:type="spellStart"/>
      <w:r>
        <w:t>en</w:t>
      </w:r>
      <w:proofErr w:type="spellEnd"/>
      <w:r>
        <w:t xml:space="preserve"> las </w:t>
      </w:r>
      <w:proofErr w:type="spellStart"/>
      <w:r>
        <w:t>nuevas</w:t>
      </w:r>
      <w:proofErr w:type="spellEnd"/>
      <w:r>
        <w:t xml:space="preserve"> </w:t>
      </w:r>
      <w:proofErr w:type="spellStart"/>
      <w:r>
        <w:t>generaciones</w:t>
      </w:r>
      <w:proofErr w:type="spellEnd"/>
      <w:r>
        <w:t xml:space="preserve"> </w:t>
      </w:r>
      <w:proofErr w:type="spellStart"/>
      <w:r>
        <w:t>otorgándole</w:t>
      </w:r>
      <w:proofErr w:type="spellEnd"/>
      <w:r>
        <w:t xml:space="preserve"> a la </w:t>
      </w:r>
      <w:proofErr w:type="spellStart"/>
      <w:r>
        <w:t>sociedad</w:t>
      </w:r>
      <w:proofErr w:type="spellEnd"/>
      <w:r>
        <w:t xml:space="preserve"> la </w:t>
      </w:r>
      <w:proofErr w:type="spellStart"/>
      <w:r>
        <w:t>oportunidad</w:t>
      </w:r>
      <w:proofErr w:type="spellEnd"/>
      <w:r>
        <w:t xml:space="preserve"> de </w:t>
      </w:r>
      <w:proofErr w:type="spellStart"/>
      <w:r>
        <w:t>reconocernos</w:t>
      </w:r>
      <w:proofErr w:type="spellEnd"/>
      <w:r>
        <w:t xml:space="preserve"> </w:t>
      </w:r>
      <w:proofErr w:type="spellStart"/>
      <w:r>
        <w:t>en</w:t>
      </w:r>
      <w:proofErr w:type="spellEnd"/>
      <w:r>
        <w:t xml:space="preserve"> </w:t>
      </w:r>
      <w:proofErr w:type="spellStart"/>
      <w:r>
        <w:t>nuestras</w:t>
      </w:r>
      <w:proofErr w:type="spellEnd"/>
      <w:r>
        <w:t xml:space="preserve"> </w:t>
      </w:r>
      <w:proofErr w:type="spellStart"/>
      <w:r>
        <w:t>diferencias</w:t>
      </w:r>
      <w:proofErr w:type="spellEnd"/>
      <w:r>
        <w:t>.</w:t>
      </w:r>
    </w:p>
    <w:p w14:paraId="1EE2CEA9" w14:textId="77777777" w:rsidR="00684555" w:rsidRDefault="00684555" w:rsidP="00684555"/>
    <w:p w14:paraId="7E1EF8F7" w14:textId="77777777" w:rsidR="00684555" w:rsidRDefault="00684555" w:rsidP="00684555">
      <w:r>
        <w:lastRenderedPageBreak/>
        <w:t xml:space="preserve">No obstante, el </w:t>
      </w:r>
      <w:proofErr w:type="spellStart"/>
      <w:r>
        <w:t>cumplimiento</w:t>
      </w:r>
      <w:proofErr w:type="spellEnd"/>
      <w:r>
        <w:t xml:space="preserve"> de la </w:t>
      </w:r>
      <w:proofErr w:type="spellStart"/>
      <w:r>
        <w:t>equidad</w:t>
      </w:r>
      <w:proofErr w:type="spellEnd"/>
      <w:r>
        <w:t xml:space="preserve"> social que se </w:t>
      </w:r>
      <w:proofErr w:type="spellStart"/>
      <w:r>
        <w:t>pretende</w:t>
      </w:r>
      <w:proofErr w:type="spellEnd"/>
      <w:r>
        <w:t xml:space="preserve"> </w:t>
      </w:r>
      <w:proofErr w:type="spellStart"/>
      <w:r>
        <w:t>aún</w:t>
      </w:r>
      <w:proofErr w:type="spellEnd"/>
      <w:r>
        <w:t xml:space="preserve"> </w:t>
      </w:r>
      <w:proofErr w:type="spellStart"/>
      <w:r>
        <w:t>requiere</w:t>
      </w:r>
      <w:proofErr w:type="spellEnd"/>
      <w:r>
        <w:t xml:space="preserve"> que las </w:t>
      </w:r>
      <w:proofErr w:type="spellStart"/>
      <w:r>
        <w:t>mujeres</w:t>
      </w:r>
      <w:proofErr w:type="spellEnd"/>
      <w:r>
        <w:t xml:space="preserve"> </w:t>
      </w:r>
      <w:proofErr w:type="spellStart"/>
      <w:r>
        <w:t>lesbianas</w:t>
      </w:r>
      <w:proofErr w:type="spellEnd"/>
      <w:r>
        <w:t xml:space="preserve">, </w:t>
      </w:r>
      <w:proofErr w:type="spellStart"/>
      <w:r>
        <w:t>bisexuales</w:t>
      </w:r>
      <w:proofErr w:type="spellEnd"/>
      <w:r>
        <w:t xml:space="preserve"> y trans </w:t>
      </w:r>
      <w:proofErr w:type="spellStart"/>
      <w:r>
        <w:t>sean</w:t>
      </w:r>
      <w:proofErr w:type="spellEnd"/>
      <w:r>
        <w:t xml:space="preserve"> </w:t>
      </w:r>
      <w:proofErr w:type="spellStart"/>
      <w:r>
        <w:t>más</w:t>
      </w:r>
      <w:proofErr w:type="spellEnd"/>
      <w:r>
        <w:t xml:space="preserve"> que </w:t>
      </w:r>
      <w:proofErr w:type="spellStart"/>
      <w:r>
        <w:t>reconocidas</w:t>
      </w:r>
      <w:proofErr w:type="spellEnd"/>
      <w:r>
        <w:t xml:space="preserve"> </w:t>
      </w:r>
      <w:proofErr w:type="spellStart"/>
      <w:r>
        <w:t>como</w:t>
      </w:r>
      <w:proofErr w:type="spellEnd"/>
      <w:r>
        <w:t xml:space="preserve"> </w:t>
      </w:r>
      <w:proofErr w:type="spellStart"/>
      <w:r>
        <w:t>sujetos</w:t>
      </w:r>
      <w:proofErr w:type="spellEnd"/>
      <w:r>
        <w:t xml:space="preserve"> de </w:t>
      </w:r>
      <w:proofErr w:type="spellStart"/>
      <w:r>
        <w:t>derechos</w:t>
      </w:r>
      <w:proofErr w:type="spellEnd"/>
      <w:r>
        <w:t xml:space="preserve">; las </w:t>
      </w:r>
      <w:proofErr w:type="spellStart"/>
      <w:r>
        <w:t>tareas</w:t>
      </w:r>
      <w:proofErr w:type="spellEnd"/>
      <w:r>
        <w:t xml:space="preserve"> que </w:t>
      </w:r>
      <w:proofErr w:type="spellStart"/>
      <w:r>
        <w:t>aún</w:t>
      </w:r>
      <w:proofErr w:type="spellEnd"/>
      <w:r>
        <w:t xml:space="preserve"> </w:t>
      </w:r>
      <w:proofErr w:type="spellStart"/>
      <w:r>
        <w:t>nos</w:t>
      </w:r>
      <w:proofErr w:type="spellEnd"/>
      <w:r>
        <w:t xml:space="preserve"> </w:t>
      </w:r>
      <w:proofErr w:type="spellStart"/>
      <w:r>
        <w:t>quedan</w:t>
      </w:r>
      <w:proofErr w:type="spellEnd"/>
      <w:r>
        <w:t xml:space="preserve"> por </w:t>
      </w:r>
      <w:proofErr w:type="spellStart"/>
      <w:r>
        <w:t>hacer</w:t>
      </w:r>
      <w:proofErr w:type="spellEnd"/>
      <w:r>
        <w:t xml:space="preserve"> se </w:t>
      </w:r>
      <w:proofErr w:type="spellStart"/>
      <w:r>
        <w:t>instalan</w:t>
      </w:r>
      <w:proofErr w:type="spellEnd"/>
      <w:r>
        <w:t xml:space="preserve"> </w:t>
      </w:r>
      <w:proofErr w:type="spellStart"/>
      <w:r>
        <w:t>en</w:t>
      </w:r>
      <w:proofErr w:type="spellEnd"/>
      <w:r>
        <w:t xml:space="preserve"> las </w:t>
      </w:r>
      <w:proofErr w:type="spellStart"/>
      <w:r>
        <w:t>dimensiones</w:t>
      </w:r>
      <w:proofErr w:type="spellEnd"/>
      <w:r>
        <w:t xml:space="preserve"> de la </w:t>
      </w:r>
      <w:proofErr w:type="spellStart"/>
      <w:r>
        <w:t>redistribución</w:t>
      </w:r>
      <w:proofErr w:type="spellEnd"/>
      <w:r>
        <w:t xml:space="preserve"> de </w:t>
      </w:r>
      <w:proofErr w:type="spellStart"/>
      <w:r>
        <w:t>recursos</w:t>
      </w:r>
      <w:proofErr w:type="spellEnd"/>
      <w:r>
        <w:t xml:space="preserve">, la </w:t>
      </w:r>
      <w:proofErr w:type="spellStart"/>
      <w:r>
        <w:t>representación</w:t>
      </w:r>
      <w:proofErr w:type="spellEnd"/>
      <w:r>
        <w:t xml:space="preserve"> </w:t>
      </w:r>
      <w:proofErr w:type="spellStart"/>
      <w:r>
        <w:t>política</w:t>
      </w:r>
      <w:proofErr w:type="spellEnd"/>
      <w:r>
        <w:t xml:space="preserve"> y </w:t>
      </w:r>
      <w:proofErr w:type="spellStart"/>
      <w:r>
        <w:t>sobre</w:t>
      </w:r>
      <w:proofErr w:type="spellEnd"/>
      <w:r>
        <w:t xml:space="preserve"> </w:t>
      </w:r>
      <w:proofErr w:type="spellStart"/>
      <w:r>
        <w:t>todo</w:t>
      </w:r>
      <w:proofErr w:type="spellEnd"/>
      <w:r>
        <w:t xml:space="preserve"> el </w:t>
      </w:r>
      <w:proofErr w:type="spellStart"/>
      <w:r>
        <w:t>reconocimiento</w:t>
      </w:r>
      <w:proofErr w:type="spellEnd"/>
      <w:r>
        <w:t xml:space="preserve"> social de </w:t>
      </w:r>
      <w:proofErr w:type="spellStart"/>
      <w:r>
        <w:t>nuestras</w:t>
      </w:r>
      <w:proofErr w:type="spellEnd"/>
      <w:r>
        <w:t xml:space="preserve"> </w:t>
      </w:r>
      <w:proofErr w:type="spellStart"/>
      <w:r>
        <w:t>existencias</w:t>
      </w:r>
      <w:proofErr w:type="spellEnd"/>
      <w:r>
        <w:t>.</w:t>
      </w:r>
    </w:p>
    <w:p w14:paraId="05421831" w14:textId="77777777" w:rsidR="00684555" w:rsidRDefault="00684555" w:rsidP="00684555"/>
    <w:p w14:paraId="53A6B809" w14:textId="77777777" w:rsidR="00684555" w:rsidRDefault="00684555" w:rsidP="00684555">
      <w:r>
        <w:t xml:space="preserve">La </w:t>
      </w:r>
      <w:proofErr w:type="spellStart"/>
      <w:r>
        <w:t>multiplicidad</w:t>
      </w:r>
      <w:proofErr w:type="spellEnd"/>
      <w:r>
        <w:t xml:space="preserve"> de </w:t>
      </w:r>
      <w:proofErr w:type="spellStart"/>
      <w:r>
        <w:t>formas</w:t>
      </w:r>
      <w:proofErr w:type="spellEnd"/>
      <w:r>
        <w:t xml:space="preserve"> </w:t>
      </w:r>
      <w:proofErr w:type="spellStart"/>
      <w:r>
        <w:t>en</w:t>
      </w:r>
      <w:proofErr w:type="spellEnd"/>
      <w:r>
        <w:t xml:space="preserve"> que la </w:t>
      </w:r>
      <w:proofErr w:type="spellStart"/>
      <w:r>
        <w:t>desigualdad</w:t>
      </w:r>
      <w:proofErr w:type="spellEnd"/>
      <w:r>
        <w:t xml:space="preserve"> de </w:t>
      </w:r>
      <w:proofErr w:type="spellStart"/>
      <w:r>
        <w:t>género</w:t>
      </w:r>
      <w:proofErr w:type="spellEnd"/>
      <w:r>
        <w:t xml:space="preserve"> </w:t>
      </w:r>
      <w:proofErr w:type="spellStart"/>
      <w:r>
        <w:t>obstruye</w:t>
      </w:r>
      <w:proofErr w:type="spellEnd"/>
      <w:r>
        <w:t xml:space="preserve"> </w:t>
      </w:r>
      <w:proofErr w:type="spellStart"/>
      <w:r>
        <w:t>nuestras</w:t>
      </w:r>
      <w:proofErr w:type="spellEnd"/>
      <w:r>
        <w:t xml:space="preserve"> </w:t>
      </w:r>
      <w:proofErr w:type="spellStart"/>
      <w:r>
        <w:t>vidas</w:t>
      </w:r>
      <w:proofErr w:type="spellEnd"/>
      <w:r>
        <w:t xml:space="preserve"> se </w:t>
      </w:r>
      <w:proofErr w:type="spellStart"/>
      <w:r>
        <w:t>agudiza</w:t>
      </w:r>
      <w:proofErr w:type="spellEnd"/>
      <w:r>
        <w:t xml:space="preserve"> </w:t>
      </w:r>
      <w:proofErr w:type="spellStart"/>
      <w:r>
        <w:t>cuando</w:t>
      </w:r>
      <w:proofErr w:type="spellEnd"/>
      <w:r>
        <w:t xml:space="preserve"> se </w:t>
      </w:r>
      <w:proofErr w:type="spellStart"/>
      <w:r>
        <w:t>intersecan</w:t>
      </w:r>
      <w:proofErr w:type="spellEnd"/>
      <w:r>
        <w:t xml:space="preserve"> </w:t>
      </w:r>
      <w:proofErr w:type="spellStart"/>
      <w:r>
        <w:t>diferencias</w:t>
      </w:r>
      <w:proofErr w:type="spellEnd"/>
      <w:r>
        <w:t xml:space="preserve"> </w:t>
      </w:r>
      <w:proofErr w:type="spellStart"/>
      <w:r>
        <w:t>étnicas</w:t>
      </w:r>
      <w:proofErr w:type="spellEnd"/>
      <w:r>
        <w:t xml:space="preserve">, </w:t>
      </w:r>
      <w:proofErr w:type="spellStart"/>
      <w:r>
        <w:t>raciales</w:t>
      </w:r>
      <w:proofErr w:type="spellEnd"/>
      <w:r>
        <w:t xml:space="preserve">, </w:t>
      </w:r>
      <w:proofErr w:type="spellStart"/>
      <w:r>
        <w:t>etarias</w:t>
      </w:r>
      <w:proofErr w:type="spellEnd"/>
      <w:r>
        <w:t xml:space="preserve">, de </w:t>
      </w:r>
      <w:proofErr w:type="spellStart"/>
      <w:r>
        <w:t>clase</w:t>
      </w:r>
      <w:proofErr w:type="spellEnd"/>
      <w:r>
        <w:t xml:space="preserve"> social, </w:t>
      </w:r>
      <w:proofErr w:type="spellStart"/>
      <w:r>
        <w:t>migratorias</w:t>
      </w:r>
      <w:proofErr w:type="spellEnd"/>
      <w:r>
        <w:t xml:space="preserve">, de </w:t>
      </w:r>
      <w:proofErr w:type="spellStart"/>
      <w:r>
        <w:t>diversidad</w:t>
      </w:r>
      <w:proofErr w:type="spellEnd"/>
      <w:r>
        <w:t xml:space="preserve"> corporal, </w:t>
      </w:r>
      <w:proofErr w:type="spellStart"/>
      <w:r>
        <w:t>territoriales</w:t>
      </w:r>
      <w:proofErr w:type="spellEnd"/>
      <w:r>
        <w:t xml:space="preserve">, entre </w:t>
      </w:r>
      <w:proofErr w:type="spellStart"/>
      <w:r>
        <w:t>otras</w:t>
      </w:r>
      <w:proofErr w:type="spellEnd"/>
      <w:r>
        <w:t>.</w:t>
      </w:r>
    </w:p>
    <w:p w14:paraId="3DEF1FDD" w14:textId="77777777" w:rsidR="00684555" w:rsidRDefault="00684555" w:rsidP="00684555"/>
    <w:p w14:paraId="19A63F06" w14:textId="77777777" w:rsidR="00684555" w:rsidRDefault="00684555" w:rsidP="00684555">
      <w:proofErr w:type="spellStart"/>
      <w:r>
        <w:t>En</w:t>
      </w:r>
      <w:proofErr w:type="spellEnd"/>
      <w:r>
        <w:t xml:space="preserve"> un </w:t>
      </w:r>
      <w:proofErr w:type="spellStart"/>
      <w:r>
        <w:t>contexto</w:t>
      </w:r>
      <w:proofErr w:type="spellEnd"/>
      <w:r>
        <w:t xml:space="preserve"> de crisis sanitaria </w:t>
      </w:r>
      <w:proofErr w:type="spellStart"/>
      <w:r>
        <w:t>mundial</w:t>
      </w:r>
      <w:proofErr w:type="spellEnd"/>
      <w:r>
        <w:t xml:space="preserve">, no </w:t>
      </w:r>
      <w:proofErr w:type="spellStart"/>
      <w:r>
        <w:t>podemos</w:t>
      </w:r>
      <w:proofErr w:type="spellEnd"/>
      <w:r>
        <w:t xml:space="preserve"> </w:t>
      </w:r>
      <w:proofErr w:type="spellStart"/>
      <w:r>
        <w:t>permitir</w:t>
      </w:r>
      <w:proofErr w:type="spellEnd"/>
      <w:r>
        <w:t xml:space="preserve"> que se </w:t>
      </w:r>
      <w:proofErr w:type="spellStart"/>
      <w:r>
        <w:t>invisibilicen</w:t>
      </w:r>
      <w:proofErr w:type="spellEnd"/>
      <w:r>
        <w:t xml:space="preserve"> </w:t>
      </w:r>
      <w:proofErr w:type="spellStart"/>
      <w:r>
        <w:t>vidas</w:t>
      </w:r>
      <w:proofErr w:type="spellEnd"/>
      <w:r>
        <w:t xml:space="preserve">, </w:t>
      </w:r>
      <w:proofErr w:type="spellStart"/>
      <w:r>
        <w:t>más</w:t>
      </w:r>
      <w:proofErr w:type="spellEnd"/>
      <w:r>
        <w:t xml:space="preserve"> bien </w:t>
      </w:r>
      <w:proofErr w:type="spellStart"/>
      <w:r>
        <w:t>apostamos</w:t>
      </w:r>
      <w:proofErr w:type="spellEnd"/>
      <w:r>
        <w:t xml:space="preserve"> por el </w:t>
      </w:r>
      <w:proofErr w:type="spellStart"/>
      <w:r>
        <w:t>reconocimiento</w:t>
      </w:r>
      <w:proofErr w:type="spellEnd"/>
      <w:r>
        <w:t xml:space="preserve"> de </w:t>
      </w:r>
      <w:proofErr w:type="spellStart"/>
      <w:r>
        <w:t>mujeres</w:t>
      </w:r>
      <w:proofErr w:type="spellEnd"/>
      <w:r>
        <w:t xml:space="preserve"> </w:t>
      </w:r>
      <w:proofErr w:type="spellStart"/>
      <w:r>
        <w:t>lesbianas</w:t>
      </w:r>
      <w:proofErr w:type="spellEnd"/>
      <w:r>
        <w:t xml:space="preserve">, </w:t>
      </w:r>
      <w:proofErr w:type="spellStart"/>
      <w:r>
        <w:t>bisexuales</w:t>
      </w:r>
      <w:proofErr w:type="spellEnd"/>
      <w:r>
        <w:t xml:space="preserve"> y trans </w:t>
      </w:r>
      <w:proofErr w:type="spellStart"/>
      <w:r>
        <w:t>como</w:t>
      </w:r>
      <w:proofErr w:type="spellEnd"/>
      <w:r>
        <w:t xml:space="preserve"> </w:t>
      </w:r>
      <w:proofErr w:type="spellStart"/>
      <w:r>
        <w:t>ciudadanas</w:t>
      </w:r>
      <w:proofErr w:type="spellEnd"/>
      <w:r>
        <w:t xml:space="preserve"> del </w:t>
      </w:r>
      <w:proofErr w:type="spellStart"/>
      <w:r>
        <w:t>mundo</w:t>
      </w:r>
      <w:proofErr w:type="spellEnd"/>
      <w:r>
        <w:t xml:space="preserve"> para </w:t>
      </w:r>
      <w:proofErr w:type="spellStart"/>
      <w:r>
        <w:t>potenciar</w:t>
      </w:r>
      <w:proofErr w:type="spellEnd"/>
      <w:r>
        <w:t xml:space="preserve"> </w:t>
      </w:r>
      <w:proofErr w:type="spellStart"/>
      <w:r>
        <w:t>referentes</w:t>
      </w:r>
      <w:proofErr w:type="spellEnd"/>
      <w:r>
        <w:t xml:space="preserve"> </w:t>
      </w:r>
      <w:proofErr w:type="spellStart"/>
      <w:r>
        <w:t>transformadores</w:t>
      </w:r>
      <w:proofErr w:type="spellEnd"/>
      <w:r>
        <w:t xml:space="preserve"> </w:t>
      </w:r>
      <w:proofErr w:type="spellStart"/>
      <w:r>
        <w:t>en</w:t>
      </w:r>
      <w:proofErr w:type="spellEnd"/>
      <w:r>
        <w:t xml:space="preserve"> el </w:t>
      </w:r>
      <w:proofErr w:type="spellStart"/>
      <w:r>
        <w:t>futuro</w:t>
      </w:r>
      <w:proofErr w:type="spellEnd"/>
      <w:r>
        <w:t>.</w:t>
      </w:r>
    </w:p>
    <w:p w14:paraId="19CC8593" w14:textId="77777777" w:rsidR="00684555" w:rsidRDefault="00684555" w:rsidP="00684555"/>
    <w:p w14:paraId="562D1B50" w14:textId="77777777" w:rsidR="00684555" w:rsidRDefault="00684555" w:rsidP="00684555">
      <w:proofErr w:type="spellStart"/>
      <w:r>
        <w:t>Concluimos</w:t>
      </w:r>
      <w:proofErr w:type="spellEnd"/>
      <w:r>
        <w:t xml:space="preserve"> con el </w:t>
      </w:r>
      <w:proofErr w:type="spellStart"/>
      <w:r>
        <w:t>reconocimiento</w:t>
      </w:r>
      <w:proofErr w:type="spellEnd"/>
      <w:r>
        <w:t xml:space="preserve"> de que los </w:t>
      </w:r>
      <w:proofErr w:type="spellStart"/>
      <w:r>
        <w:t>derechos</w:t>
      </w:r>
      <w:proofErr w:type="spellEnd"/>
      <w:r>
        <w:t xml:space="preserve"> </w:t>
      </w:r>
      <w:proofErr w:type="spellStart"/>
      <w:r>
        <w:t>sexuales</w:t>
      </w:r>
      <w:proofErr w:type="spellEnd"/>
      <w:r>
        <w:t xml:space="preserve"> y </w:t>
      </w:r>
      <w:proofErr w:type="spellStart"/>
      <w:r>
        <w:t>derechos</w:t>
      </w:r>
      <w:proofErr w:type="spellEnd"/>
      <w:r>
        <w:t xml:space="preserve"> </w:t>
      </w:r>
      <w:proofErr w:type="spellStart"/>
      <w:r>
        <w:t>reproductivos</w:t>
      </w:r>
      <w:proofErr w:type="spellEnd"/>
      <w:r>
        <w:t xml:space="preserve"> </w:t>
      </w:r>
      <w:proofErr w:type="spellStart"/>
      <w:r>
        <w:t>tienen</w:t>
      </w:r>
      <w:proofErr w:type="spellEnd"/>
      <w:r>
        <w:t xml:space="preserve"> </w:t>
      </w:r>
      <w:proofErr w:type="spellStart"/>
      <w:r>
        <w:t>cuerpos</w:t>
      </w:r>
      <w:proofErr w:type="spellEnd"/>
      <w:r>
        <w:t xml:space="preserve"> </w:t>
      </w:r>
      <w:proofErr w:type="spellStart"/>
      <w:r>
        <w:t>concretos</w:t>
      </w:r>
      <w:proofErr w:type="spellEnd"/>
      <w:r>
        <w:t xml:space="preserve">, se </w:t>
      </w:r>
      <w:proofErr w:type="spellStart"/>
      <w:r>
        <w:t>ejercen</w:t>
      </w:r>
      <w:proofErr w:type="spellEnd"/>
      <w:r>
        <w:t xml:space="preserve"> </w:t>
      </w:r>
      <w:proofErr w:type="spellStart"/>
      <w:r>
        <w:t>en</w:t>
      </w:r>
      <w:proofErr w:type="spellEnd"/>
      <w:r>
        <w:t xml:space="preserve"> </w:t>
      </w:r>
      <w:proofErr w:type="spellStart"/>
      <w:r>
        <w:t>entornos</w:t>
      </w:r>
      <w:proofErr w:type="spellEnd"/>
      <w:r>
        <w:t xml:space="preserve"> </w:t>
      </w:r>
      <w:proofErr w:type="spellStart"/>
      <w:r>
        <w:t>habilitantes</w:t>
      </w:r>
      <w:proofErr w:type="spellEnd"/>
      <w:r>
        <w:t xml:space="preserve">, </w:t>
      </w:r>
      <w:proofErr w:type="spellStart"/>
      <w:r>
        <w:t>familia</w:t>
      </w:r>
      <w:proofErr w:type="spellEnd"/>
      <w:r>
        <w:t xml:space="preserve">, </w:t>
      </w:r>
      <w:proofErr w:type="spellStart"/>
      <w:r>
        <w:t>comunidad</w:t>
      </w:r>
      <w:proofErr w:type="spellEnd"/>
      <w:r>
        <w:t xml:space="preserve">, </w:t>
      </w:r>
      <w:proofErr w:type="spellStart"/>
      <w:r>
        <w:t>estado</w:t>
      </w:r>
      <w:proofErr w:type="spellEnd"/>
      <w:r>
        <w:t xml:space="preserve">, que </w:t>
      </w:r>
      <w:proofErr w:type="spellStart"/>
      <w:r>
        <w:t>permiten</w:t>
      </w:r>
      <w:proofErr w:type="spellEnd"/>
      <w:r>
        <w:t xml:space="preserve"> que </w:t>
      </w:r>
      <w:proofErr w:type="spellStart"/>
      <w:r>
        <w:t>su</w:t>
      </w:r>
      <w:proofErr w:type="spellEnd"/>
      <w:r>
        <w:t xml:space="preserve"> </w:t>
      </w:r>
      <w:proofErr w:type="spellStart"/>
      <w:r>
        <w:t>ejercicio</w:t>
      </w:r>
      <w:proofErr w:type="spellEnd"/>
      <w:r>
        <w:t xml:space="preserve"> se </w:t>
      </w:r>
      <w:proofErr w:type="spellStart"/>
      <w:r>
        <w:t>convierta</w:t>
      </w:r>
      <w:proofErr w:type="spellEnd"/>
      <w:r>
        <w:t xml:space="preserve"> </w:t>
      </w:r>
      <w:proofErr w:type="spellStart"/>
      <w:r>
        <w:t>en</w:t>
      </w:r>
      <w:proofErr w:type="spellEnd"/>
      <w:r>
        <w:t xml:space="preserve"> </w:t>
      </w:r>
      <w:proofErr w:type="spellStart"/>
      <w:r>
        <w:t>poder</w:t>
      </w:r>
      <w:proofErr w:type="spellEnd"/>
      <w:r>
        <w:t>.</w:t>
      </w:r>
    </w:p>
    <w:p w14:paraId="1B7DADC6" w14:textId="77777777" w:rsidR="00684555" w:rsidRDefault="00684555" w:rsidP="00684555"/>
    <w:p w14:paraId="3F803303" w14:textId="77777777" w:rsidR="00684555" w:rsidRDefault="00684555" w:rsidP="00684555">
      <w:r>
        <w:t xml:space="preserve">Los </w:t>
      </w:r>
      <w:proofErr w:type="spellStart"/>
      <w:r>
        <w:t>derechos</w:t>
      </w:r>
      <w:proofErr w:type="spellEnd"/>
      <w:r>
        <w:t xml:space="preserve"> </w:t>
      </w:r>
      <w:proofErr w:type="spellStart"/>
      <w:r>
        <w:t>sexuales</w:t>
      </w:r>
      <w:proofErr w:type="spellEnd"/>
      <w:r>
        <w:t xml:space="preserve"> y </w:t>
      </w:r>
      <w:proofErr w:type="spellStart"/>
      <w:r>
        <w:t>derechos</w:t>
      </w:r>
      <w:proofErr w:type="spellEnd"/>
      <w:r>
        <w:t xml:space="preserve"> </w:t>
      </w:r>
      <w:proofErr w:type="spellStart"/>
      <w:r>
        <w:t>reproductivos</w:t>
      </w:r>
      <w:proofErr w:type="spellEnd"/>
      <w:r>
        <w:t xml:space="preserve"> </w:t>
      </w:r>
      <w:proofErr w:type="spellStart"/>
      <w:r>
        <w:t>están</w:t>
      </w:r>
      <w:proofErr w:type="spellEnd"/>
      <w:r>
        <w:t xml:space="preserve"> </w:t>
      </w:r>
      <w:proofErr w:type="spellStart"/>
      <w:r>
        <w:t>en</w:t>
      </w:r>
      <w:proofErr w:type="spellEnd"/>
      <w:r>
        <w:t xml:space="preserve"> el </w:t>
      </w:r>
      <w:proofErr w:type="spellStart"/>
      <w:r>
        <w:t>cuerpo</w:t>
      </w:r>
      <w:proofErr w:type="spellEnd"/>
      <w:r>
        <w:t xml:space="preserve"> </w:t>
      </w:r>
      <w:proofErr w:type="spellStart"/>
      <w:r>
        <w:t>físico</w:t>
      </w:r>
      <w:proofErr w:type="spellEnd"/>
      <w:r>
        <w:t xml:space="preserve">, mental, social; </w:t>
      </w:r>
      <w:proofErr w:type="spellStart"/>
      <w:r>
        <w:t>su</w:t>
      </w:r>
      <w:proofErr w:type="spellEnd"/>
      <w:r>
        <w:t xml:space="preserve"> </w:t>
      </w:r>
      <w:proofErr w:type="spellStart"/>
      <w:r>
        <w:t>ejercicio</w:t>
      </w:r>
      <w:proofErr w:type="spellEnd"/>
      <w:r>
        <w:t xml:space="preserve"> </w:t>
      </w:r>
      <w:proofErr w:type="spellStart"/>
      <w:r>
        <w:t>expresa</w:t>
      </w:r>
      <w:proofErr w:type="spellEnd"/>
      <w:r>
        <w:t xml:space="preserve"> los </w:t>
      </w:r>
      <w:proofErr w:type="spellStart"/>
      <w:r>
        <w:t>momentos</w:t>
      </w:r>
      <w:proofErr w:type="spellEnd"/>
      <w:r>
        <w:t xml:space="preserve"> </w:t>
      </w:r>
      <w:proofErr w:type="spellStart"/>
      <w:r>
        <w:t>más</w:t>
      </w:r>
      <w:proofErr w:type="spellEnd"/>
      <w:r>
        <w:t xml:space="preserve"> </w:t>
      </w:r>
      <w:proofErr w:type="spellStart"/>
      <w:r>
        <w:t>intensos</w:t>
      </w:r>
      <w:proofErr w:type="spellEnd"/>
      <w:r>
        <w:t xml:space="preserve"> de placer corporal y </w:t>
      </w:r>
      <w:proofErr w:type="spellStart"/>
      <w:r>
        <w:t>espiritual</w:t>
      </w:r>
      <w:proofErr w:type="spellEnd"/>
      <w:r>
        <w:t xml:space="preserve">. El </w:t>
      </w:r>
      <w:proofErr w:type="spellStart"/>
      <w:r>
        <w:t>goce</w:t>
      </w:r>
      <w:proofErr w:type="spellEnd"/>
      <w:r>
        <w:t xml:space="preserve"> sexual </w:t>
      </w:r>
      <w:proofErr w:type="spellStart"/>
      <w:r>
        <w:t>percibido</w:t>
      </w:r>
      <w:proofErr w:type="spellEnd"/>
      <w:r>
        <w:t xml:space="preserve"> </w:t>
      </w:r>
      <w:proofErr w:type="spellStart"/>
      <w:r>
        <w:t>en</w:t>
      </w:r>
      <w:proofErr w:type="spellEnd"/>
      <w:r>
        <w:t xml:space="preserve"> </w:t>
      </w:r>
      <w:proofErr w:type="spellStart"/>
      <w:r>
        <w:t>todas</w:t>
      </w:r>
      <w:proofErr w:type="spellEnd"/>
      <w:r>
        <w:t xml:space="preserve"> las </w:t>
      </w:r>
      <w:proofErr w:type="spellStart"/>
      <w:r>
        <w:t>corporalidades</w:t>
      </w:r>
      <w:proofErr w:type="spellEnd"/>
      <w:r>
        <w:t xml:space="preserve"> </w:t>
      </w:r>
      <w:proofErr w:type="spellStart"/>
      <w:r>
        <w:t>sexuales</w:t>
      </w:r>
      <w:proofErr w:type="spellEnd"/>
      <w:r>
        <w:t xml:space="preserve"> que </w:t>
      </w:r>
      <w:proofErr w:type="spellStart"/>
      <w:r>
        <w:t>existen</w:t>
      </w:r>
      <w:proofErr w:type="spellEnd"/>
      <w:r>
        <w:t xml:space="preserve">, no es </w:t>
      </w:r>
      <w:proofErr w:type="gramStart"/>
      <w:r>
        <w:t>solo</w:t>
      </w:r>
      <w:proofErr w:type="gramEnd"/>
      <w:r>
        <w:t xml:space="preserve"> el </w:t>
      </w:r>
      <w:proofErr w:type="spellStart"/>
      <w:r>
        <w:t>sexo</w:t>
      </w:r>
      <w:proofErr w:type="spellEnd"/>
      <w:r>
        <w:t xml:space="preserve"> genital; es </w:t>
      </w:r>
      <w:proofErr w:type="spellStart"/>
      <w:r>
        <w:t>todo</w:t>
      </w:r>
      <w:proofErr w:type="spellEnd"/>
      <w:r>
        <w:t xml:space="preserve">, es el placer </w:t>
      </w:r>
      <w:proofErr w:type="spellStart"/>
      <w:r>
        <w:t>más</w:t>
      </w:r>
      <w:proofErr w:type="spellEnd"/>
      <w:r>
        <w:t xml:space="preserve"> </w:t>
      </w:r>
      <w:proofErr w:type="spellStart"/>
      <w:r>
        <w:t>íntimo</w:t>
      </w:r>
      <w:proofErr w:type="spellEnd"/>
      <w:r>
        <w:t xml:space="preserve"> de </w:t>
      </w:r>
      <w:proofErr w:type="spellStart"/>
      <w:r>
        <w:t>saberme</w:t>
      </w:r>
      <w:proofErr w:type="spellEnd"/>
      <w:r>
        <w:t xml:space="preserve"> </w:t>
      </w:r>
      <w:proofErr w:type="spellStart"/>
      <w:r>
        <w:t>amada</w:t>
      </w:r>
      <w:proofErr w:type="spellEnd"/>
      <w:r>
        <w:t xml:space="preserve"> y </w:t>
      </w:r>
      <w:proofErr w:type="spellStart"/>
      <w:r>
        <w:t>acompañada</w:t>
      </w:r>
      <w:proofErr w:type="spellEnd"/>
      <w:r>
        <w:t xml:space="preserve"> por </w:t>
      </w:r>
      <w:proofErr w:type="spellStart"/>
      <w:r>
        <w:t>mí</w:t>
      </w:r>
      <w:proofErr w:type="spellEnd"/>
      <w:r>
        <w:t xml:space="preserve"> </w:t>
      </w:r>
      <w:proofErr w:type="spellStart"/>
      <w:r>
        <w:t>misma</w:t>
      </w:r>
      <w:proofErr w:type="spellEnd"/>
      <w:r>
        <w:t xml:space="preserve"> o </w:t>
      </w:r>
      <w:proofErr w:type="spellStart"/>
      <w:r>
        <w:t>en</w:t>
      </w:r>
      <w:proofErr w:type="spellEnd"/>
      <w:r>
        <w:t xml:space="preserve"> </w:t>
      </w:r>
      <w:proofErr w:type="spellStart"/>
      <w:r>
        <w:t>libertad</w:t>
      </w:r>
      <w:proofErr w:type="spellEnd"/>
      <w:r>
        <w:t xml:space="preserve"> con el </w:t>
      </w:r>
      <w:proofErr w:type="spellStart"/>
      <w:r>
        <w:t>otro</w:t>
      </w:r>
      <w:proofErr w:type="spellEnd"/>
      <w:r>
        <w:t xml:space="preserve"> o la </w:t>
      </w:r>
      <w:proofErr w:type="spellStart"/>
      <w:r>
        <w:t>otra</w:t>
      </w:r>
      <w:proofErr w:type="spellEnd"/>
      <w:r>
        <w:t>.</w:t>
      </w:r>
    </w:p>
    <w:p w14:paraId="3431C8C4" w14:textId="77777777" w:rsidR="00684555" w:rsidRDefault="00684555" w:rsidP="00684555"/>
    <w:p w14:paraId="74EFD666" w14:textId="77777777" w:rsidR="00684555" w:rsidRDefault="00684555" w:rsidP="00684555">
      <w:r>
        <w:t xml:space="preserve">El </w:t>
      </w:r>
      <w:proofErr w:type="spellStart"/>
      <w:r>
        <w:t>goce</w:t>
      </w:r>
      <w:proofErr w:type="spellEnd"/>
      <w:r>
        <w:t xml:space="preserve"> del </w:t>
      </w:r>
      <w:proofErr w:type="spellStart"/>
      <w:r>
        <w:t>embarazo</w:t>
      </w:r>
      <w:proofErr w:type="spellEnd"/>
      <w:r>
        <w:t xml:space="preserve"> </w:t>
      </w:r>
      <w:proofErr w:type="spellStart"/>
      <w:r>
        <w:t>deseado</w:t>
      </w:r>
      <w:proofErr w:type="spellEnd"/>
      <w:r>
        <w:t xml:space="preserve">, del </w:t>
      </w:r>
      <w:proofErr w:type="spellStart"/>
      <w:r>
        <w:t>parto</w:t>
      </w:r>
      <w:proofErr w:type="spellEnd"/>
      <w:r>
        <w:t xml:space="preserve"> </w:t>
      </w:r>
      <w:proofErr w:type="spellStart"/>
      <w:r>
        <w:t>respetado</w:t>
      </w:r>
      <w:proofErr w:type="spellEnd"/>
      <w:r>
        <w:t xml:space="preserve"> </w:t>
      </w:r>
      <w:proofErr w:type="spellStart"/>
      <w:r>
        <w:t>expresan</w:t>
      </w:r>
      <w:proofErr w:type="spellEnd"/>
      <w:r>
        <w:t xml:space="preserve"> la </w:t>
      </w:r>
      <w:proofErr w:type="spellStart"/>
      <w:r>
        <w:t>misma</w:t>
      </w:r>
      <w:proofErr w:type="spellEnd"/>
      <w:r>
        <w:t xml:space="preserve"> </w:t>
      </w:r>
      <w:proofErr w:type="spellStart"/>
      <w:r>
        <w:t>libertad</w:t>
      </w:r>
      <w:proofErr w:type="spellEnd"/>
      <w:r>
        <w:t xml:space="preserve"> del </w:t>
      </w:r>
      <w:proofErr w:type="spellStart"/>
      <w:r>
        <w:t>aborto</w:t>
      </w:r>
      <w:proofErr w:type="spellEnd"/>
      <w:r>
        <w:t xml:space="preserve"> </w:t>
      </w:r>
      <w:proofErr w:type="spellStart"/>
      <w:r>
        <w:t>seguro</w:t>
      </w:r>
      <w:proofErr w:type="spellEnd"/>
      <w:r>
        <w:t xml:space="preserve">, legal y </w:t>
      </w:r>
      <w:proofErr w:type="spellStart"/>
      <w:r>
        <w:t>gratuito</w:t>
      </w:r>
      <w:proofErr w:type="spellEnd"/>
      <w:r>
        <w:t xml:space="preserve">. La </w:t>
      </w:r>
      <w:proofErr w:type="spellStart"/>
      <w:r>
        <w:t>maternidad</w:t>
      </w:r>
      <w:proofErr w:type="spellEnd"/>
      <w:r>
        <w:t xml:space="preserve"> </w:t>
      </w:r>
      <w:proofErr w:type="spellStart"/>
      <w:r>
        <w:t>será</w:t>
      </w:r>
      <w:proofErr w:type="spellEnd"/>
      <w:r>
        <w:t xml:space="preserve"> </w:t>
      </w:r>
      <w:proofErr w:type="spellStart"/>
      <w:r>
        <w:t>deseada</w:t>
      </w:r>
      <w:proofErr w:type="spellEnd"/>
      <w:r>
        <w:t xml:space="preserve"> o no </w:t>
      </w:r>
      <w:proofErr w:type="spellStart"/>
      <w:r>
        <w:t>será</w:t>
      </w:r>
      <w:proofErr w:type="spellEnd"/>
      <w:r>
        <w:t>.</w:t>
      </w:r>
    </w:p>
    <w:p w14:paraId="30010709" w14:textId="77777777" w:rsidR="00684555" w:rsidRDefault="00684555" w:rsidP="00684555"/>
    <w:p w14:paraId="3277A10A" w14:textId="77777777" w:rsidR="00684555" w:rsidRDefault="00684555" w:rsidP="00684555">
      <w:proofErr w:type="spellStart"/>
      <w:r>
        <w:t>Ejerzo</w:t>
      </w:r>
      <w:proofErr w:type="spellEnd"/>
      <w:r>
        <w:t xml:space="preserve"> mi </w:t>
      </w:r>
      <w:proofErr w:type="spellStart"/>
      <w:r>
        <w:t>derecho</w:t>
      </w:r>
      <w:proofErr w:type="spellEnd"/>
      <w:r>
        <w:t xml:space="preserve"> </w:t>
      </w:r>
      <w:proofErr w:type="spellStart"/>
      <w:r>
        <w:t>reproductivo</w:t>
      </w:r>
      <w:proofErr w:type="spellEnd"/>
      <w:r>
        <w:t xml:space="preserve"> </w:t>
      </w:r>
      <w:proofErr w:type="spellStart"/>
      <w:r>
        <w:t>cuando</w:t>
      </w:r>
      <w:proofErr w:type="spellEnd"/>
      <w:r>
        <w:t xml:space="preserve"> no me </w:t>
      </w:r>
      <w:proofErr w:type="spellStart"/>
      <w:r>
        <w:t>reproduzco</w:t>
      </w:r>
      <w:proofErr w:type="spellEnd"/>
      <w:r>
        <w:t xml:space="preserve">, </w:t>
      </w:r>
      <w:proofErr w:type="spellStart"/>
      <w:r>
        <w:t>frecuente</w:t>
      </w:r>
      <w:proofErr w:type="spellEnd"/>
      <w:r>
        <w:t xml:space="preserve"> </w:t>
      </w:r>
      <w:proofErr w:type="spellStart"/>
      <w:r>
        <w:t>en</w:t>
      </w:r>
      <w:proofErr w:type="spellEnd"/>
      <w:r>
        <w:t xml:space="preserve"> un </w:t>
      </w:r>
      <w:proofErr w:type="spellStart"/>
      <w:r>
        <w:t>mundo</w:t>
      </w:r>
      <w:proofErr w:type="spellEnd"/>
      <w:r>
        <w:t xml:space="preserve"> </w:t>
      </w:r>
      <w:proofErr w:type="spellStart"/>
      <w:r>
        <w:t>insostenible</w:t>
      </w:r>
      <w:proofErr w:type="spellEnd"/>
      <w:r>
        <w:t xml:space="preserve"> </w:t>
      </w:r>
      <w:proofErr w:type="spellStart"/>
      <w:r>
        <w:t>legado</w:t>
      </w:r>
      <w:proofErr w:type="spellEnd"/>
      <w:r>
        <w:t xml:space="preserve"> del </w:t>
      </w:r>
      <w:proofErr w:type="spellStart"/>
      <w:r>
        <w:t>patriarcado</w:t>
      </w:r>
      <w:proofErr w:type="spellEnd"/>
      <w:r>
        <w:t xml:space="preserve"> </w:t>
      </w:r>
      <w:proofErr w:type="spellStart"/>
      <w:r>
        <w:t>capitalista</w:t>
      </w:r>
      <w:proofErr w:type="spellEnd"/>
      <w:r>
        <w:t>.</w:t>
      </w:r>
    </w:p>
    <w:p w14:paraId="3269BC06" w14:textId="77777777" w:rsidR="00684555" w:rsidRDefault="00684555" w:rsidP="00684555"/>
    <w:p w14:paraId="1D5EFF49" w14:textId="77777777" w:rsidR="00684555" w:rsidRDefault="00684555" w:rsidP="00684555">
      <w:pPr>
        <w:spacing w:after="160"/>
      </w:pPr>
      <w:proofErr w:type="spellStart"/>
      <w:r>
        <w:t>Cuando</w:t>
      </w:r>
      <w:proofErr w:type="spellEnd"/>
      <w:r>
        <w:t xml:space="preserve"> las </w:t>
      </w:r>
      <w:proofErr w:type="spellStart"/>
      <w:r>
        <w:t>mujeres</w:t>
      </w:r>
      <w:proofErr w:type="spellEnd"/>
      <w:r>
        <w:t xml:space="preserve"> y los </w:t>
      </w:r>
      <w:proofErr w:type="spellStart"/>
      <w:r>
        <w:t>cuerpos</w:t>
      </w:r>
      <w:proofErr w:type="spellEnd"/>
      <w:r>
        <w:t xml:space="preserve"> del </w:t>
      </w:r>
      <w:proofErr w:type="spellStart"/>
      <w:r>
        <w:t>mundo</w:t>
      </w:r>
      <w:proofErr w:type="spellEnd"/>
      <w:r>
        <w:t xml:space="preserve"> </w:t>
      </w:r>
      <w:proofErr w:type="spellStart"/>
      <w:r>
        <w:t>vivamos</w:t>
      </w:r>
      <w:proofErr w:type="spellEnd"/>
      <w:r>
        <w:t xml:space="preserve"> </w:t>
      </w:r>
      <w:proofErr w:type="spellStart"/>
      <w:r>
        <w:t>libres</w:t>
      </w:r>
      <w:proofErr w:type="spellEnd"/>
      <w:r>
        <w:t xml:space="preserve"> de </w:t>
      </w:r>
      <w:proofErr w:type="spellStart"/>
      <w:r>
        <w:t>violencia</w:t>
      </w:r>
      <w:proofErr w:type="spellEnd"/>
      <w:r>
        <w:t xml:space="preserve">, </w:t>
      </w:r>
      <w:proofErr w:type="spellStart"/>
      <w:r>
        <w:t>discriminación</w:t>
      </w:r>
      <w:proofErr w:type="spellEnd"/>
      <w:r>
        <w:t xml:space="preserve">, </w:t>
      </w:r>
      <w:proofErr w:type="spellStart"/>
      <w:r>
        <w:t>odio</w:t>
      </w:r>
      <w:proofErr w:type="spellEnd"/>
      <w:r>
        <w:t xml:space="preserve"> </w:t>
      </w:r>
      <w:proofErr w:type="spellStart"/>
      <w:r>
        <w:t>misógino</w:t>
      </w:r>
      <w:proofErr w:type="spellEnd"/>
      <w:r>
        <w:t xml:space="preserve">, </w:t>
      </w:r>
      <w:proofErr w:type="spellStart"/>
      <w:r>
        <w:t>cuando</w:t>
      </w:r>
      <w:proofErr w:type="spellEnd"/>
      <w:r>
        <w:t xml:space="preserve"> </w:t>
      </w:r>
      <w:proofErr w:type="spellStart"/>
      <w:r>
        <w:t>nuestra</w:t>
      </w:r>
      <w:proofErr w:type="spellEnd"/>
      <w:r>
        <w:t xml:space="preserve"> </w:t>
      </w:r>
      <w:proofErr w:type="spellStart"/>
      <w:r>
        <w:t>capacidad</w:t>
      </w:r>
      <w:proofErr w:type="spellEnd"/>
      <w:r>
        <w:t xml:space="preserve"> </w:t>
      </w:r>
      <w:proofErr w:type="spellStart"/>
      <w:r>
        <w:t>reproductiva</w:t>
      </w:r>
      <w:proofErr w:type="spellEnd"/>
      <w:r>
        <w:t xml:space="preserve"> no sea </w:t>
      </w:r>
      <w:proofErr w:type="spellStart"/>
      <w:r>
        <w:t>objeto</w:t>
      </w:r>
      <w:proofErr w:type="spellEnd"/>
      <w:r>
        <w:t xml:space="preserve"> de </w:t>
      </w:r>
      <w:proofErr w:type="spellStart"/>
      <w:r>
        <w:t>consumo</w:t>
      </w:r>
      <w:proofErr w:type="spellEnd"/>
      <w:r>
        <w:t xml:space="preserve"> </w:t>
      </w:r>
      <w:proofErr w:type="spellStart"/>
      <w:r>
        <w:t>capitalista</w:t>
      </w:r>
      <w:proofErr w:type="spellEnd"/>
      <w:r>
        <w:t xml:space="preserve">, </w:t>
      </w:r>
      <w:proofErr w:type="spellStart"/>
      <w:r>
        <w:t>cuando</w:t>
      </w:r>
      <w:proofErr w:type="spellEnd"/>
      <w:r>
        <w:t xml:space="preserve"> </w:t>
      </w:r>
      <w:proofErr w:type="spellStart"/>
      <w:r>
        <w:t>acunemos</w:t>
      </w:r>
      <w:proofErr w:type="spellEnd"/>
      <w:r>
        <w:t xml:space="preserve"> </w:t>
      </w:r>
      <w:proofErr w:type="spellStart"/>
      <w:r>
        <w:t>desde</w:t>
      </w:r>
      <w:proofErr w:type="spellEnd"/>
      <w:r>
        <w:t xml:space="preserve"> la </w:t>
      </w:r>
      <w:proofErr w:type="spellStart"/>
      <w:r>
        <w:t>dimensión</w:t>
      </w:r>
      <w:proofErr w:type="spellEnd"/>
      <w:r>
        <w:t xml:space="preserve"> del </w:t>
      </w:r>
      <w:proofErr w:type="spellStart"/>
      <w:r>
        <w:t>poder</w:t>
      </w:r>
      <w:proofErr w:type="spellEnd"/>
      <w:r>
        <w:t xml:space="preserve"> </w:t>
      </w:r>
      <w:proofErr w:type="spellStart"/>
      <w:r>
        <w:t>feminista</w:t>
      </w:r>
      <w:proofErr w:type="spellEnd"/>
      <w:r>
        <w:t xml:space="preserve"> </w:t>
      </w:r>
      <w:proofErr w:type="spellStart"/>
      <w:r>
        <w:t>en</w:t>
      </w:r>
      <w:proofErr w:type="spellEnd"/>
      <w:r>
        <w:t xml:space="preserve"> </w:t>
      </w:r>
      <w:proofErr w:type="spellStart"/>
      <w:r>
        <w:t>todos</w:t>
      </w:r>
      <w:proofErr w:type="spellEnd"/>
      <w:r>
        <w:t xml:space="preserve"> </w:t>
      </w:r>
      <w:proofErr w:type="spellStart"/>
      <w:r>
        <w:t>estos</w:t>
      </w:r>
      <w:proofErr w:type="spellEnd"/>
      <w:r>
        <w:t xml:space="preserve"> </w:t>
      </w:r>
      <w:proofErr w:type="spellStart"/>
      <w:r>
        <w:t>cuerpos</w:t>
      </w:r>
      <w:proofErr w:type="spellEnd"/>
      <w:r>
        <w:t xml:space="preserve"> </w:t>
      </w:r>
      <w:proofErr w:type="spellStart"/>
      <w:r>
        <w:t>todos</w:t>
      </w:r>
      <w:proofErr w:type="spellEnd"/>
      <w:r>
        <w:t xml:space="preserve"> los </w:t>
      </w:r>
      <w:proofErr w:type="spellStart"/>
      <w:r>
        <w:t>derechos</w:t>
      </w:r>
      <w:proofErr w:type="spellEnd"/>
      <w:r>
        <w:t xml:space="preserve">, </w:t>
      </w:r>
      <w:proofErr w:type="spellStart"/>
      <w:r>
        <w:t>podremos</w:t>
      </w:r>
      <w:proofErr w:type="spellEnd"/>
      <w:r>
        <w:t xml:space="preserve"> </w:t>
      </w:r>
      <w:proofErr w:type="spellStart"/>
      <w:r>
        <w:t>decir</w:t>
      </w:r>
      <w:proofErr w:type="spellEnd"/>
      <w:r>
        <w:t xml:space="preserve"> que el </w:t>
      </w:r>
      <w:proofErr w:type="spellStart"/>
      <w:r>
        <w:t>mundo</w:t>
      </w:r>
      <w:proofErr w:type="spellEnd"/>
      <w:r>
        <w:t xml:space="preserve"> </w:t>
      </w:r>
      <w:proofErr w:type="spellStart"/>
      <w:r>
        <w:t>está</w:t>
      </w:r>
      <w:proofErr w:type="spellEnd"/>
      <w:r>
        <w:t xml:space="preserve"> </w:t>
      </w:r>
      <w:proofErr w:type="spellStart"/>
      <w:r>
        <w:t>logrando</w:t>
      </w:r>
      <w:proofErr w:type="spellEnd"/>
      <w:r>
        <w:t xml:space="preserve"> la </w:t>
      </w:r>
      <w:proofErr w:type="spellStart"/>
      <w:r>
        <w:t>paz</w:t>
      </w:r>
      <w:proofErr w:type="spellEnd"/>
      <w:r>
        <w:t>.</w:t>
      </w:r>
    </w:p>
    <w:p w14:paraId="60744379" w14:textId="77777777" w:rsidR="00684555" w:rsidRDefault="00684555" w:rsidP="00684555"/>
    <w:p w14:paraId="674D5C63" w14:textId="77777777" w:rsidR="00684555" w:rsidRDefault="00684555" w:rsidP="00684555">
      <w:r>
        <w:t>Gracias. Thank you.</w:t>
      </w:r>
    </w:p>
    <w:p w14:paraId="1DDE1D3B" w14:textId="7267B33D" w:rsidR="00684555" w:rsidRDefault="00684555" w:rsidP="00684555"/>
    <w:p w14:paraId="0F543256" w14:textId="2C1BB46E" w:rsidR="001D43BB" w:rsidRDefault="001D43BB" w:rsidP="00684555"/>
    <w:p w14:paraId="3DE5B9BA" w14:textId="3112DF46" w:rsidR="001D43BB" w:rsidRDefault="001D43BB" w:rsidP="00684555"/>
    <w:p w14:paraId="3C0C5DF1" w14:textId="77777777" w:rsidR="001D43BB" w:rsidRDefault="001D43BB" w:rsidP="00684555"/>
    <w:p w14:paraId="6821A2B1" w14:textId="77777777" w:rsidR="001D43BB" w:rsidRDefault="001D43BB">
      <w:pPr>
        <w:spacing w:line="240" w:lineRule="auto"/>
        <w:rPr>
          <w:rFonts w:eastAsia="Times New Roman"/>
          <w:color w:val="000000"/>
          <w:lang w:val="en-MY" w:eastAsia="en-GB"/>
        </w:rPr>
      </w:pPr>
      <w:r>
        <w:rPr>
          <w:rFonts w:eastAsia="Times New Roman"/>
          <w:color w:val="000000"/>
          <w:lang w:val="en-MY" w:eastAsia="en-GB"/>
        </w:rPr>
        <w:br w:type="page"/>
      </w:r>
    </w:p>
    <w:p w14:paraId="4D4F93FB" w14:textId="417CB467" w:rsidR="001D43BB" w:rsidRPr="001D43BB" w:rsidRDefault="001D43BB" w:rsidP="001D43BB">
      <w:pPr>
        <w:spacing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lastRenderedPageBreak/>
        <w:t>This collective statement was created with contributions from:</w:t>
      </w:r>
    </w:p>
    <w:p w14:paraId="00ECEF56" w14:textId="77777777" w:rsidR="001D43BB" w:rsidRPr="001D43BB" w:rsidRDefault="001D43BB" w:rsidP="001D43BB">
      <w:pPr>
        <w:spacing w:line="240" w:lineRule="auto"/>
        <w:rPr>
          <w:rFonts w:ascii="Times New Roman" w:eastAsia="Times New Roman" w:hAnsi="Times New Roman" w:cs="Times New Roman"/>
          <w:sz w:val="24"/>
          <w:szCs w:val="24"/>
          <w:lang w:val="en-MY" w:eastAsia="en-GB"/>
        </w:rPr>
      </w:pPr>
    </w:p>
    <w:p w14:paraId="1CA65FFB"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proofErr w:type="spellStart"/>
      <w:r w:rsidRPr="001D43BB">
        <w:rPr>
          <w:rFonts w:eastAsia="Times New Roman"/>
          <w:color w:val="000000"/>
          <w:lang w:val="en-MY" w:eastAsia="en-GB"/>
        </w:rPr>
        <w:t>Alianza</w:t>
      </w:r>
      <w:proofErr w:type="spellEnd"/>
      <w:r w:rsidRPr="001D43BB">
        <w:rPr>
          <w:rFonts w:eastAsia="Times New Roman"/>
          <w:color w:val="000000"/>
          <w:lang w:val="en-MY" w:eastAsia="en-GB"/>
        </w:rPr>
        <w:t xml:space="preserve"> de Pueblos </w:t>
      </w:r>
      <w:proofErr w:type="spellStart"/>
      <w:r w:rsidRPr="001D43BB">
        <w:rPr>
          <w:rFonts w:eastAsia="Times New Roman"/>
          <w:color w:val="000000"/>
          <w:lang w:val="en-MY" w:eastAsia="en-GB"/>
        </w:rPr>
        <w:t>Indígenas</w:t>
      </w:r>
      <w:proofErr w:type="spellEnd"/>
      <w:r w:rsidRPr="001D43BB">
        <w:rPr>
          <w:rFonts w:eastAsia="Times New Roman"/>
          <w:color w:val="000000"/>
          <w:lang w:val="en-MY" w:eastAsia="en-GB"/>
        </w:rPr>
        <w:t xml:space="preserve"> y </w:t>
      </w:r>
      <w:proofErr w:type="spellStart"/>
      <w:r w:rsidRPr="001D43BB">
        <w:rPr>
          <w:rFonts w:eastAsia="Times New Roman"/>
          <w:color w:val="000000"/>
          <w:lang w:val="en-MY" w:eastAsia="en-GB"/>
        </w:rPr>
        <w:t>Afrodescendientes</w:t>
      </w:r>
      <w:proofErr w:type="spellEnd"/>
      <w:r w:rsidRPr="001D43BB">
        <w:rPr>
          <w:rFonts w:eastAsia="Times New Roman"/>
          <w:color w:val="000000"/>
          <w:lang w:val="en-MY" w:eastAsia="en-GB"/>
        </w:rPr>
        <w:t xml:space="preserve"> de Nicaragua (APIAN)</w:t>
      </w:r>
    </w:p>
    <w:p w14:paraId="35BCDA54"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Anti-Discrimination Centre (ADC) Memorial</w:t>
      </w:r>
    </w:p>
    <w:p w14:paraId="2910AC0F"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Centre for Civil and Political Rights (CCPR)</w:t>
      </w:r>
    </w:p>
    <w:p w14:paraId="0D46361A"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proofErr w:type="spellStart"/>
      <w:r w:rsidRPr="001D43BB">
        <w:rPr>
          <w:rFonts w:eastAsia="Times New Roman"/>
          <w:color w:val="000000"/>
          <w:lang w:val="en-MY" w:eastAsia="en-GB"/>
        </w:rPr>
        <w:t>Coalición</w:t>
      </w:r>
      <w:proofErr w:type="spellEnd"/>
      <w:r w:rsidRPr="001D43BB">
        <w:rPr>
          <w:rFonts w:eastAsia="Times New Roman"/>
          <w:color w:val="000000"/>
          <w:lang w:val="en-MY" w:eastAsia="en-GB"/>
        </w:rPr>
        <w:t xml:space="preserve"> Nacional de </w:t>
      </w:r>
      <w:proofErr w:type="spellStart"/>
      <w:r w:rsidRPr="001D43BB">
        <w:rPr>
          <w:rFonts w:eastAsia="Times New Roman"/>
          <w:color w:val="000000"/>
          <w:lang w:val="en-MY" w:eastAsia="en-GB"/>
        </w:rPr>
        <w:t>Mujeres</w:t>
      </w:r>
      <w:proofErr w:type="spellEnd"/>
      <w:r w:rsidRPr="001D43BB">
        <w:rPr>
          <w:rFonts w:eastAsia="Times New Roman"/>
          <w:color w:val="000000"/>
          <w:lang w:val="en-MY" w:eastAsia="en-GB"/>
        </w:rPr>
        <w:t xml:space="preserve"> Ecuador</w:t>
      </w:r>
    </w:p>
    <w:p w14:paraId="599646A8"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w:t>
      </w:r>
      <w:proofErr w:type="spellStart"/>
      <w:r w:rsidRPr="001D43BB">
        <w:rPr>
          <w:rFonts w:eastAsia="Times New Roman"/>
          <w:color w:val="000000"/>
          <w:lang w:val="en-MY" w:eastAsia="en-GB"/>
        </w:rPr>
        <w:t>Desde</w:t>
      </w:r>
      <w:proofErr w:type="spellEnd"/>
      <w:r w:rsidRPr="001D43BB">
        <w:rPr>
          <w:rFonts w:eastAsia="Times New Roman"/>
          <w:color w:val="000000"/>
          <w:lang w:val="en-MY" w:eastAsia="en-GB"/>
        </w:rPr>
        <w:t xml:space="preserve"> </w:t>
      </w:r>
      <w:proofErr w:type="spellStart"/>
      <w:r w:rsidRPr="001D43BB">
        <w:rPr>
          <w:rFonts w:eastAsia="Times New Roman"/>
          <w:color w:val="000000"/>
          <w:lang w:val="en-MY" w:eastAsia="en-GB"/>
        </w:rPr>
        <w:t>Nuestras</w:t>
      </w:r>
      <w:proofErr w:type="spellEnd"/>
      <w:r w:rsidRPr="001D43BB">
        <w:rPr>
          <w:rFonts w:eastAsia="Times New Roman"/>
          <w:color w:val="000000"/>
          <w:lang w:val="en-MY" w:eastAsia="en-GB"/>
        </w:rPr>
        <w:t xml:space="preserve"> Voces’ Girls and Young Women Coalition (Ecuador)</w:t>
      </w:r>
    </w:p>
    <w:p w14:paraId="7521723F"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FIAN International</w:t>
      </w:r>
    </w:p>
    <w:p w14:paraId="1F28C536"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 xml:space="preserve">Fundación </w:t>
      </w:r>
      <w:proofErr w:type="spellStart"/>
      <w:r w:rsidRPr="001D43BB">
        <w:rPr>
          <w:rFonts w:eastAsia="Times New Roman"/>
          <w:color w:val="000000"/>
          <w:lang w:val="en-MY" w:eastAsia="en-GB"/>
        </w:rPr>
        <w:t>Mujer</w:t>
      </w:r>
      <w:proofErr w:type="spellEnd"/>
      <w:r w:rsidRPr="001D43BB">
        <w:rPr>
          <w:rFonts w:eastAsia="Times New Roman"/>
          <w:color w:val="000000"/>
          <w:lang w:val="en-MY" w:eastAsia="en-GB"/>
        </w:rPr>
        <w:t xml:space="preserve"> y </w:t>
      </w:r>
      <w:proofErr w:type="spellStart"/>
      <w:r w:rsidRPr="001D43BB">
        <w:rPr>
          <w:rFonts w:eastAsia="Times New Roman"/>
          <w:color w:val="000000"/>
          <w:lang w:val="en-MY" w:eastAsia="en-GB"/>
        </w:rPr>
        <w:t>Mujer</w:t>
      </w:r>
      <w:proofErr w:type="spellEnd"/>
      <w:r w:rsidRPr="001D43BB">
        <w:rPr>
          <w:rFonts w:eastAsia="Times New Roman"/>
          <w:color w:val="000000"/>
          <w:lang w:val="en-MY" w:eastAsia="en-GB"/>
        </w:rPr>
        <w:t xml:space="preserve"> (Ecuador)</w:t>
      </w:r>
    </w:p>
    <w:p w14:paraId="7A2278DD"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Global Network of Sex Work Projects (NSWP)</w:t>
      </w:r>
    </w:p>
    <w:p w14:paraId="1783A4BB"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proofErr w:type="spellStart"/>
      <w:r w:rsidRPr="001D43BB">
        <w:rPr>
          <w:rFonts w:eastAsia="Times New Roman"/>
          <w:color w:val="000000"/>
          <w:lang w:val="en-MY" w:eastAsia="en-GB"/>
        </w:rPr>
        <w:t>Gobierno</w:t>
      </w:r>
      <w:proofErr w:type="spellEnd"/>
      <w:r w:rsidRPr="001D43BB">
        <w:rPr>
          <w:rFonts w:eastAsia="Times New Roman"/>
          <w:color w:val="000000"/>
          <w:lang w:val="en-MY" w:eastAsia="en-GB"/>
        </w:rPr>
        <w:t xml:space="preserve"> </w:t>
      </w:r>
      <w:proofErr w:type="spellStart"/>
      <w:r w:rsidRPr="001D43BB">
        <w:rPr>
          <w:rFonts w:eastAsia="Times New Roman"/>
          <w:color w:val="000000"/>
          <w:lang w:val="en-MY" w:eastAsia="en-GB"/>
        </w:rPr>
        <w:t>Comunal</w:t>
      </w:r>
      <w:proofErr w:type="spellEnd"/>
      <w:r w:rsidRPr="001D43BB">
        <w:rPr>
          <w:rFonts w:eastAsia="Times New Roman"/>
          <w:color w:val="000000"/>
          <w:lang w:val="en-MY" w:eastAsia="en-GB"/>
        </w:rPr>
        <w:t xml:space="preserve"> Creole de </w:t>
      </w:r>
      <w:proofErr w:type="spellStart"/>
      <w:r w:rsidRPr="001D43BB">
        <w:rPr>
          <w:rFonts w:eastAsia="Times New Roman"/>
          <w:color w:val="000000"/>
          <w:lang w:val="en-MY" w:eastAsia="en-GB"/>
        </w:rPr>
        <w:t>Bluefields</w:t>
      </w:r>
      <w:proofErr w:type="spellEnd"/>
      <w:r w:rsidRPr="001D43BB">
        <w:rPr>
          <w:rFonts w:eastAsia="Times New Roman"/>
          <w:color w:val="000000"/>
          <w:lang w:val="en-MY" w:eastAsia="en-GB"/>
        </w:rPr>
        <w:t xml:space="preserve"> (GCCB)</w:t>
      </w:r>
    </w:p>
    <w:p w14:paraId="305369E2"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Human Rights Institute of South Africa (HURISA)</w:t>
      </w:r>
    </w:p>
    <w:p w14:paraId="0B11D5AD"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proofErr w:type="spellStart"/>
      <w:r w:rsidRPr="001D43BB">
        <w:rPr>
          <w:rFonts w:eastAsia="Times New Roman"/>
          <w:color w:val="000000"/>
          <w:lang w:val="en-MY" w:eastAsia="en-GB"/>
        </w:rPr>
        <w:t>Iniciativa</w:t>
      </w:r>
      <w:proofErr w:type="spellEnd"/>
      <w:r w:rsidRPr="001D43BB">
        <w:rPr>
          <w:rFonts w:eastAsia="Times New Roman"/>
          <w:color w:val="000000"/>
          <w:lang w:val="en-MY" w:eastAsia="en-GB"/>
        </w:rPr>
        <w:t xml:space="preserve"> </w:t>
      </w:r>
      <w:proofErr w:type="spellStart"/>
      <w:r w:rsidRPr="001D43BB">
        <w:rPr>
          <w:rFonts w:eastAsia="Times New Roman"/>
          <w:color w:val="000000"/>
          <w:lang w:val="en-MY" w:eastAsia="en-GB"/>
        </w:rPr>
        <w:t>Mesoamericanas</w:t>
      </w:r>
      <w:proofErr w:type="spellEnd"/>
      <w:r w:rsidRPr="001D43BB">
        <w:rPr>
          <w:rFonts w:eastAsia="Times New Roman"/>
          <w:color w:val="000000"/>
          <w:lang w:val="en-MY" w:eastAsia="en-GB"/>
        </w:rPr>
        <w:t xml:space="preserve"> de </w:t>
      </w:r>
      <w:proofErr w:type="spellStart"/>
      <w:r w:rsidRPr="001D43BB">
        <w:rPr>
          <w:rFonts w:eastAsia="Times New Roman"/>
          <w:color w:val="000000"/>
          <w:lang w:val="en-MY" w:eastAsia="en-GB"/>
        </w:rPr>
        <w:t>Mujeres</w:t>
      </w:r>
      <w:proofErr w:type="spellEnd"/>
      <w:r w:rsidRPr="001D43BB">
        <w:rPr>
          <w:rFonts w:eastAsia="Times New Roman"/>
          <w:color w:val="000000"/>
          <w:lang w:val="en-MY" w:eastAsia="en-GB"/>
        </w:rPr>
        <w:t xml:space="preserve"> </w:t>
      </w:r>
      <w:proofErr w:type="spellStart"/>
      <w:r w:rsidRPr="001D43BB">
        <w:rPr>
          <w:rFonts w:eastAsia="Times New Roman"/>
          <w:color w:val="000000"/>
          <w:lang w:val="en-MY" w:eastAsia="en-GB"/>
        </w:rPr>
        <w:t>Defensoras</w:t>
      </w:r>
      <w:proofErr w:type="spellEnd"/>
      <w:r w:rsidRPr="001D43BB">
        <w:rPr>
          <w:rFonts w:eastAsia="Times New Roman"/>
          <w:color w:val="000000"/>
          <w:lang w:val="en-MY" w:eastAsia="en-GB"/>
        </w:rPr>
        <w:t xml:space="preserve"> de </w:t>
      </w:r>
      <w:proofErr w:type="spellStart"/>
      <w:r w:rsidRPr="001D43BB">
        <w:rPr>
          <w:rFonts w:eastAsia="Times New Roman"/>
          <w:color w:val="000000"/>
          <w:lang w:val="en-MY" w:eastAsia="en-GB"/>
        </w:rPr>
        <w:t>Derechos</w:t>
      </w:r>
      <w:proofErr w:type="spellEnd"/>
      <w:r w:rsidRPr="001D43BB">
        <w:rPr>
          <w:rFonts w:eastAsia="Times New Roman"/>
          <w:color w:val="000000"/>
          <w:lang w:val="en-MY" w:eastAsia="en-GB"/>
        </w:rPr>
        <w:t xml:space="preserve"> Humanos (IMD)</w:t>
      </w:r>
    </w:p>
    <w:p w14:paraId="463F07C4"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International Civil Society Action Network (ICAN)</w:t>
      </w:r>
    </w:p>
    <w:p w14:paraId="7B19D3B3"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International Institute on Race, Equality, and Human Rights (Race &amp; Equality)</w:t>
      </w:r>
    </w:p>
    <w:p w14:paraId="28DB70A4"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International Lesbian, Gay, Bisexual, Trans and Intersex Association (ILGA) World</w:t>
      </w:r>
    </w:p>
    <w:p w14:paraId="057D0BBD" w14:textId="244EF94D"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International Service for Human Rights (ISHR), whose submission was endorsed by the Women’s Human Rights Defenders (WHRD) International Coalition, consisting of Amnesty International, Association for Progressive Communications (APC), Gulf Centre for Human Rights, International Civil Society Action Network (ICAN), Urgent Action Fund (UAF), and Women’s Alliance for Security Leadership (WASL) </w:t>
      </w:r>
    </w:p>
    <w:p w14:paraId="64B406B0"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proofErr w:type="spellStart"/>
      <w:r w:rsidRPr="001D43BB">
        <w:rPr>
          <w:rFonts w:eastAsia="Times New Roman"/>
          <w:color w:val="000000"/>
          <w:lang w:val="en-MY" w:eastAsia="en-GB"/>
        </w:rPr>
        <w:t>Organización</w:t>
      </w:r>
      <w:proofErr w:type="spellEnd"/>
      <w:r w:rsidRPr="001D43BB">
        <w:rPr>
          <w:rFonts w:eastAsia="Times New Roman"/>
          <w:color w:val="000000"/>
          <w:lang w:val="en-MY" w:eastAsia="en-GB"/>
        </w:rPr>
        <w:t xml:space="preserve"> de </w:t>
      </w:r>
      <w:proofErr w:type="spellStart"/>
      <w:r w:rsidRPr="001D43BB">
        <w:rPr>
          <w:rFonts w:eastAsia="Times New Roman"/>
          <w:color w:val="000000"/>
          <w:lang w:val="en-MY" w:eastAsia="en-GB"/>
        </w:rPr>
        <w:t>Mujeres</w:t>
      </w:r>
      <w:proofErr w:type="spellEnd"/>
      <w:r w:rsidRPr="001D43BB">
        <w:rPr>
          <w:rFonts w:eastAsia="Times New Roman"/>
          <w:color w:val="000000"/>
          <w:lang w:val="en-MY" w:eastAsia="en-GB"/>
        </w:rPr>
        <w:t xml:space="preserve"> </w:t>
      </w:r>
      <w:proofErr w:type="spellStart"/>
      <w:r w:rsidRPr="001D43BB">
        <w:rPr>
          <w:rFonts w:eastAsia="Times New Roman"/>
          <w:color w:val="000000"/>
          <w:lang w:val="en-MY" w:eastAsia="en-GB"/>
        </w:rPr>
        <w:t>Afrodescendientes</w:t>
      </w:r>
      <w:proofErr w:type="spellEnd"/>
      <w:r w:rsidRPr="001D43BB">
        <w:rPr>
          <w:rFonts w:eastAsia="Times New Roman"/>
          <w:color w:val="000000"/>
          <w:lang w:val="en-MY" w:eastAsia="en-GB"/>
        </w:rPr>
        <w:t xml:space="preserve"> de Nicaragua (OMAN)</w:t>
      </w:r>
    </w:p>
    <w:p w14:paraId="697176D6"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Plan International</w:t>
      </w:r>
    </w:p>
    <w:p w14:paraId="40E8D4F8" w14:textId="77777777" w:rsidR="001D43BB" w:rsidRPr="001D43BB" w:rsidRDefault="001D43BB" w:rsidP="001D43BB">
      <w:pPr>
        <w:spacing w:before="60" w:after="120" w:line="240" w:lineRule="auto"/>
        <w:rPr>
          <w:rFonts w:ascii="Times New Roman" w:eastAsia="Times New Roman" w:hAnsi="Times New Roman" w:cs="Times New Roman"/>
          <w:sz w:val="24"/>
          <w:szCs w:val="24"/>
          <w:lang w:val="en-MY" w:eastAsia="en-GB"/>
        </w:rPr>
      </w:pPr>
      <w:proofErr w:type="spellStart"/>
      <w:r w:rsidRPr="001D43BB">
        <w:rPr>
          <w:rFonts w:eastAsia="Times New Roman"/>
          <w:color w:val="000000"/>
          <w:lang w:val="en-MY" w:eastAsia="en-GB"/>
        </w:rPr>
        <w:t>Siya</w:t>
      </w:r>
      <w:proofErr w:type="spellEnd"/>
      <w:r w:rsidRPr="001D43BB">
        <w:rPr>
          <w:rFonts w:eastAsia="Times New Roman"/>
          <w:color w:val="000000"/>
          <w:lang w:val="en-MY" w:eastAsia="en-GB"/>
        </w:rPr>
        <w:t xml:space="preserve"> </w:t>
      </w:r>
      <w:proofErr w:type="spellStart"/>
      <w:r w:rsidRPr="001D43BB">
        <w:rPr>
          <w:rFonts w:eastAsia="Times New Roman"/>
          <w:color w:val="000000"/>
          <w:lang w:val="en-MY" w:eastAsia="en-GB"/>
        </w:rPr>
        <w:t>Hlongwa</w:t>
      </w:r>
      <w:proofErr w:type="spellEnd"/>
      <w:r w:rsidRPr="001D43BB">
        <w:rPr>
          <w:rFonts w:eastAsia="Times New Roman"/>
          <w:color w:val="000000"/>
          <w:lang w:val="en-MY" w:eastAsia="en-GB"/>
        </w:rPr>
        <w:t> </w:t>
      </w:r>
    </w:p>
    <w:p w14:paraId="3F3F1725" w14:textId="77777777" w:rsidR="001D43BB" w:rsidRPr="001D43BB" w:rsidRDefault="001D43BB" w:rsidP="001D43BB">
      <w:pPr>
        <w:spacing w:after="120" w:line="240" w:lineRule="auto"/>
        <w:rPr>
          <w:rFonts w:ascii="Times New Roman" w:eastAsia="Times New Roman" w:hAnsi="Times New Roman" w:cs="Times New Roman"/>
          <w:sz w:val="24"/>
          <w:szCs w:val="24"/>
          <w:lang w:val="en-MY" w:eastAsia="en-GB"/>
        </w:rPr>
      </w:pPr>
      <w:r w:rsidRPr="001D43BB">
        <w:rPr>
          <w:rFonts w:eastAsia="Times New Roman"/>
          <w:color w:val="000000"/>
          <w:lang w:val="en-MY" w:eastAsia="en-GB"/>
        </w:rPr>
        <w:t>Swedish Federation for Lesbian, Gay, Bisexual, Transgender, Queer and Intersex Rights (RFSL)</w:t>
      </w:r>
    </w:p>
    <w:p w14:paraId="78F1CE08" w14:textId="77777777" w:rsidR="00684555" w:rsidRDefault="00684555"/>
    <w:sectPr w:rsidR="00684555">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58045" w14:textId="77777777" w:rsidR="00D67296" w:rsidRDefault="00D67296">
      <w:pPr>
        <w:spacing w:line="240" w:lineRule="auto"/>
      </w:pPr>
      <w:r>
        <w:separator/>
      </w:r>
    </w:p>
  </w:endnote>
  <w:endnote w:type="continuationSeparator" w:id="0">
    <w:p w14:paraId="6E0EB05F" w14:textId="77777777" w:rsidR="00D67296" w:rsidRDefault="00D6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Book Regular">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863230"/>
      <w:docPartObj>
        <w:docPartGallery w:val="Page Numbers (Bottom of Page)"/>
        <w:docPartUnique/>
      </w:docPartObj>
    </w:sdtPr>
    <w:sdtEndPr>
      <w:rPr>
        <w:noProof/>
      </w:rPr>
    </w:sdtEndPr>
    <w:sdtContent>
      <w:p w14:paraId="7C530708" w14:textId="77777777" w:rsidR="003A38B1" w:rsidRDefault="006845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1C947" w14:textId="77777777" w:rsidR="003A38B1" w:rsidRDefault="00D6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741C5" w14:textId="77777777" w:rsidR="00D67296" w:rsidRDefault="00D67296">
      <w:pPr>
        <w:spacing w:line="240" w:lineRule="auto"/>
      </w:pPr>
      <w:r>
        <w:separator/>
      </w:r>
    </w:p>
  </w:footnote>
  <w:footnote w:type="continuationSeparator" w:id="0">
    <w:p w14:paraId="64AF8DD5" w14:textId="77777777" w:rsidR="00D67296" w:rsidRDefault="00D672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55"/>
    <w:rsid w:val="00012007"/>
    <w:rsid w:val="0003508E"/>
    <w:rsid w:val="00040825"/>
    <w:rsid w:val="000B652C"/>
    <w:rsid w:val="000C0404"/>
    <w:rsid w:val="00113202"/>
    <w:rsid w:val="00151FF4"/>
    <w:rsid w:val="00180442"/>
    <w:rsid w:val="00180611"/>
    <w:rsid w:val="001B10E9"/>
    <w:rsid w:val="001D43BB"/>
    <w:rsid w:val="00224C9F"/>
    <w:rsid w:val="002462B8"/>
    <w:rsid w:val="002A3EC6"/>
    <w:rsid w:val="00341B14"/>
    <w:rsid w:val="00376263"/>
    <w:rsid w:val="00387A3E"/>
    <w:rsid w:val="003D0149"/>
    <w:rsid w:val="003E5210"/>
    <w:rsid w:val="00423014"/>
    <w:rsid w:val="00475A78"/>
    <w:rsid w:val="004A0CA6"/>
    <w:rsid w:val="004D1AB7"/>
    <w:rsid w:val="004D22F8"/>
    <w:rsid w:val="004D2F20"/>
    <w:rsid w:val="004D4B92"/>
    <w:rsid w:val="00521C84"/>
    <w:rsid w:val="0054021D"/>
    <w:rsid w:val="00545556"/>
    <w:rsid w:val="00645DEF"/>
    <w:rsid w:val="0066115B"/>
    <w:rsid w:val="00684555"/>
    <w:rsid w:val="006A1C52"/>
    <w:rsid w:val="00700E9D"/>
    <w:rsid w:val="007056FF"/>
    <w:rsid w:val="00735040"/>
    <w:rsid w:val="00741B35"/>
    <w:rsid w:val="00752D2A"/>
    <w:rsid w:val="007A38F5"/>
    <w:rsid w:val="007A63A7"/>
    <w:rsid w:val="007B7C64"/>
    <w:rsid w:val="007E18C6"/>
    <w:rsid w:val="00807FA3"/>
    <w:rsid w:val="00920724"/>
    <w:rsid w:val="00936492"/>
    <w:rsid w:val="009B4EA6"/>
    <w:rsid w:val="00A008B4"/>
    <w:rsid w:val="00AA5064"/>
    <w:rsid w:val="00AB3F9D"/>
    <w:rsid w:val="00AD3837"/>
    <w:rsid w:val="00B13289"/>
    <w:rsid w:val="00B53C6F"/>
    <w:rsid w:val="00B90674"/>
    <w:rsid w:val="00B90DF4"/>
    <w:rsid w:val="00B97601"/>
    <w:rsid w:val="00BC44CD"/>
    <w:rsid w:val="00BC7F46"/>
    <w:rsid w:val="00BE5895"/>
    <w:rsid w:val="00C535DB"/>
    <w:rsid w:val="00C63284"/>
    <w:rsid w:val="00C70467"/>
    <w:rsid w:val="00CE4561"/>
    <w:rsid w:val="00D11A29"/>
    <w:rsid w:val="00D16BAE"/>
    <w:rsid w:val="00D42B39"/>
    <w:rsid w:val="00D67296"/>
    <w:rsid w:val="00D7437E"/>
    <w:rsid w:val="00E4663E"/>
    <w:rsid w:val="00E70753"/>
    <w:rsid w:val="00EB03CE"/>
    <w:rsid w:val="00F301EA"/>
    <w:rsid w:val="00F970AF"/>
    <w:rsid w:val="00FD13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6D8EBAE6"/>
  <w15:chartTrackingRefBased/>
  <w15:docId w15:val="{24A72A1B-96AD-CB49-BA39-36E94B0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tham Book Regular" w:eastAsiaTheme="minorHAnsi" w:hAnsi="Gotham Book Regular" w:cs="Times New Roman (Body CS)"/>
        <w:sz w:val="22"/>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55"/>
    <w:pPr>
      <w:spacing w:line="276" w:lineRule="auto"/>
    </w:pPr>
    <w:rPr>
      <w:rFonts w:ascii="Arial" w:eastAsia="Arial" w:hAnsi="Arial" w:cs="Arial"/>
      <w:szCs w:val="22"/>
      <w:lang w:val="en-GB" w:eastAsia="en-MY"/>
    </w:rPr>
  </w:style>
  <w:style w:type="paragraph" w:styleId="Heading3">
    <w:name w:val="heading 3"/>
    <w:basedOn w:val="Normal"/>
    <w:next w:val="Normal"/>
    <w:link w:val="Heading3Char"/>
    <w:uiPriority w:val="9"/>
    <w:unhideWhenUsed/>
    <w:qFormat/>
    <w:rsid w:val="00684555"/>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63E"/>
    <w:rPr>
      <w:color w:val="7030A0"/>
      <w:u w:val="single"/>
    </w:rPr>
  </w:style>
  <w:style w:type="character" w:customStyle="1" w:styleId="Heading3Char">
    <w:name w:val="Heading 3 Char"/>
    <w:basedOn w:val="DefaultParagraphFont"/>
    <w:link w:val="Heading3"/>
    <w:uiPriority w:val="9"/>
    <w:rsid w:val="00684555"/>
    <w:rPr>
      <w:rFonts w:ascii="Arial" w:eastAsia="Arial" w:hAnsi="Arial" w:cs="Arial"/>
      <w:color w:val="434343"/>
      <w:sz w:val="28"/>
      <w:szCs w:val="28"/>
      <w:lang w:val="en-GB" w:eastAsia="en-MY"/>
    </w:rPr>
  </w:style>
  <w:style w:type="paragraph" w:styleId="Footer">
    <w:name w:val="footer"/>
    <w:basedOn w:val="Normal"/>
    <w:link w:val="FooterChar"/>
    <w:uiPriority w:val="99"/>
    <w:unhideWhenUsed/>
    <w:rsid w:val="00684555"/>
    <w:pPr>
      <w:tabs>
        <w:tab w:val="center" w:pos="4513"/>
        <w:tab w:val="right" w:pos="9026"/>
      </w:tabs>
      <w:spacing w:line="240" w:lineRule="auto"/>
    </w:pPr>
  </w:style>
  <w:style w:type="character" w:customStyle="1" w:styleId="FooterChar">
    <w:name w:val="Footer Char"/>
    <w:basedOn w:val="DefaultParagraphFont"/>
    <w:link w:val="Footer"/>
    <w:uiPriority w:val="99"/>
    <w:rsid w:val="00684555"/>
    <w:rPr>
      <w:rFonts w:ascii="Arial" w:eastAsia="Arial" w:hAnsi="Arial" w:cs="Arial"/>
      <w:szCs w:val="22"/>
      <w:lang w:val="en-GB" w:eastAsia="en-MY"/>
    </w:rPr>
  </w:style>
  <w:style w:type="paragraph" w:styleId="NormalWeb">
    <w:name w:val="Normal (Web)"/>
    <w:basedOn w:val="Normal"/>
    <w:uiPriority w:val="99"/>
    <w:semiHidden/>
    <w:unhideWhenUsed/>
    <w:rsid w:val="001D43BB"/>
    <w:pPr>
      <w:spacing w:before="100" w:beforeAutospacing="1" w:after="100" w:afterAutospacing="1" w:line="240" w:lineRule="auto"/>
    </w:pPr>
    <w:rPr>
      <w:rFonts w:ascii="Times New Roman" w:eastAsia="Times New Roman" w:hAnsi="Times New Roman" w:cs="Times New Roman"/>
      <w:sz w:val="24"/>
      <w:szCs w:val="24"/>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IWRAW APAC</dc:creator>
  <cp:keywords/>
  <dc:description/>
  <cp:lastModifiedBy>IWRAW APAC</cp:lastModifiedBy>
  <cp:revision>3</cp:revision>
  <dcterms:created xsi:type="dcterms:W3CDTF">2020-10-31T02:02:00Z</dcterms:created>
  <dcterms:modified xsi:type="dcterms:W3CDTF">2020-11-06T04:39:00Z</dcterms:modified>
</cp:coreProperties>
</file>